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Dyslipidemia (KSoLA composite) and Systolic blood pressure, mmHg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Dyslipidemia (KSoLA composite) was positively associated with Systolic blood pressure, mmHg (beta coefficient 0.62 (95% CI 0.06 to 1.17), false discovery rate q 0.046) among 24727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Dyslipidemia (KSoLA composite)</w:t>
            </w:r>
          </w:p>
        </w:tc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0.62 (95% CI 0.06 to 1.17)</w:t>
            </w:r>
          </w:p>
        </w:tc>
        <w:tc>
          <w:tcPr>
            <w:tcW w:type="dxa" w:w="1234"/>
          </w:tcPr>
          <w:p>
            <w:r>
              <w:t>0.032</w:t>
            </w:r>
          </w:p>
        </w:tc>
        <w:tc>
          <w:tcPr>
            <w:tcW w:type="dxa" w:w="1234"/>
          </w:tcPr>
          <w:p>
            <w:r>
              <w:t>0.046</w:t>
            </w:r>
          </w:p>
        </w:tc>
        <w:tc>
          <w:tcPr>
            <w:tcW w:type="dxa" w:w="1234"/>
          </w:tcPr>
          <w:p>
            <w:r>
              <w:t>24727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Dyslipidemia (KSoLA composite) (exposure)</w:t>
            </w:r>
          </w:p>
        </w:tc>
        <w:tc>
          <w:tcPr>
            <w:tcW w:type="dxa" w:w="4320"/>
          </w:tcPr>
          <w:p>
            <w:r>
              <w:t>51.7%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48.6%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