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Leukocytosis (WBC&gt;11) and Systolic blood pressure, mmHg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Leukocytosis (WBC&gt;11) was positively associated with Systolic blood pressure, mmHg (beta coefficient 1.03 (95% CI -0.09 to 2.14), false discovery rate q 0.099) among 24727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Leukocytosis (WBC&gt;11)</w:t>
            </w:r>
          </w:p>
        </w:tc>
        <w:tc>
          <w:tcPr>
            <w:tcW w:type="dxa" w:w="1234"/>
          </w:tcPr>
          <w:p>
            <w:r>
              <w:t>Systolic blood pressure, mmHg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1.03 (95% CI -0.09 to 2.14)</w:t>
            </w:r>
          </w:p>
        </w:tc>
        <w:tc>
          <w:tcPr>
            <w:tcW w:type="dxa" w:w="1234"/>
          </w:tcPr>
          <w:p>
            <w:r>
              <w:t>0.074</w:t>
            </w:r>
          </w:p>
        </w:tc>
        <w:tc>
          <w:tcPr>
            <w:tcW w:type="dxa" w:w="1234"/>
          </w:tcPr>
          <w:p>
            <w:r>
              <w:t>0.099</w:t>
            </w:r>
          </w:p>
        </w:tc>
        <w:tc>
          <w:tcPr>
            <w:tcW w:type="dxa" w:w="1234"/>
          </w:tcPr>
          <w:p>
            <w:r>
              <w:t>24727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Leukocytosis (WBC&gt;11) (exposure)</w:t>
            </w:r>
          </w:p>
        </w:tc>
        <w:tc>
          <w:tcPr>
            <w:tcW w:type="dxa" w:w="4320"/>
          </w:tcPr>
          <w:p>
            <w:r>
              <w:t>4.7%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48.6%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