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inversely associated with Systolic blood pressure, mmHg (beta coefficient -0.10 (95% CI -0.62 to 0.41), false discovery rate q 0.734)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-0.62 to 0.41)</w:t>
            </w:r>
          </w:p>
        </w:tc>
        <w:tc>
          <w:tcPr>
            <w:tcW w:type="dxa" w:w="1234"/>
          </w:tcPr>
          <w:p>
            <w:r>
              <w:t>0.693</w:t>
            </w:r>
          </w:p>
        </w:tc>
        <w:tc>
          <w:tcPr>
            <w:tcW w:type="dxa" w:w="1234"/>
          </w:tcPr>
          <w:p>
            <w:r>
              <w:t>0.734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