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Height, cm was inversely associated with Total cholesterol, mg/dL (beta coefficient per 1-SD -0.71 (95% CI -1.58 to 0.17), false discovery rate q 0.149)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-0.71 (95% CI -1.58 to 0.17)</w:t>
            </w:r>
          </w:p>
        </w:tc>
        <w:tc>
          <w:tcPr>
            <w:tcW w:type="dxa" w:w="1234"/>
          </w:tcPr>
          <w:p>
            <w:r>
              <w:t>0.115</w:t>
            </w:r>
          </w:p>
        </w:tc>
        <w:tc>
          <w:tcPr>
            <w:tcW w:type="dxa" w:w="1234"/>
          </w:tcPr>
          <w:p>
            <w:r>
              <w:t>0.149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168.4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