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Low muscle mass (low ASMI, AWGS cut) and Total cholesterol,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Low muscle mass (low ASMI, AWGS cut) was inversely associated with Total cholesterol, mg/dL (beta coefficient -8.11 (95% CI -14.36 to -1.86), false discovery rate q 0.020) among 25076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Low muscle mass (low ASMI, AWGS cut)</w:t>
            </w:r>
          </w:p>
        </w:tc>
        <w:tc>
          <w:tcPr>
            <w:tcW w:type="dxa" w:w="1234"/>
          </w:tcPr>
          <w:p>
            <w:r>
              <w:t>Total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-8.11 (95% CI -14.36 to -1.86)</w:t>
            </w:r>
          </w:p>
        </w:tc>
        <w:tc>
          <w:tcPr>
            <w:tcW w:type="dxa" w:w="1234"/>
          </w:tcPr>
          <w:p>
            <w:r>
              <w:t>0.013</w:t>
            </w:r>
          </w:p>
        </w:tc>
        <w:tc>
          <w:tcPr>
            <w:tcW w:type="dxa" w:w="1234"/>
          </w:tcPr>
          <w:p>
            <w:r>
              <w:t>0.020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Low muscle mass (low ASMI, AWGS cut) (exposure)</w:t>
            </w:r>
          </w:p>
        </w:tc>
        <w:tc>
          <w:tcPr>
            <w:tcW w:type="dxa" w:w="4320"/>
          </w:tcPr>
          <w:p>
            <w:r>
              <w:t>3.1%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