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positively associated with Total cholesterol, mg/dL (beta coefficient per 1-SD 0.68 (95% CI -0.08 to 1.44), false discovery rate q 0.106)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0.68 (95% CI -0.08 to 1.44)</w:t>
            </w:r>
          </w:p>
        </w:tc>
        <w:tc>
          <w:tcPr>
            <w:tcW w:type="dxa" w:w="1234"/>
          </w:tcPr>
          <w:p>
            <w:r>
              <w:t>0.080</w:t>
            </w:r>
          </w:p>
        </w:tc>
        <w:tc>
          <w:tcPr>
            <w:tcW w:type="dxa" w:w="1234"/>
          </w:tcPr>
          <w:p>
            <w:r>
              <w:t>0.106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