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Total fat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Dyslipidemia (KSoLA composite) was positively associated with Total fat mass, kg (beta coefficient 5.57 (95% CI 4.76 to 6.38),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5.57 (95% CI 4.76 to 6.38)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Dyslipidemia (KSoLA composite) (exposure)</w:t>
            </w:r>
          </w:p>
        </w:tc>
        <w:tc>
          <w:tcPr>
            <w:tcW w:type="dxa" w:w="4320"/>
          </w:tcPr>
          <w:p>
            <w:r>
              <w:t>45.3%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