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White blood cell count, 10^3/uL and Total fat mass, kg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White blood cell count, 10^3/uL was positively associated with Total fat mass, kg (beta coefficient per 1-SD 2.66 (95% CI 2.17 to 3.16), false discovery rate q &lt;0.001) among 8785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White blood cell count, 10^3/uL</w:t>
            </w:r>
          </w:p>
        </w:tc>
        <w:tc>
          <w:tcPr>
            <w:tcW w:type="dxa" w:w="1234"/>
          </w:tcPr>
          <w:p>
            <w:r>
              <w:t>Total fat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2.66 (95% CI 2.17 to 3.16)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8785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White blood cell count, 10^3/uL (exposure)</w:t>
            </w:r>
          </w:p>
        </w:tc>
        <w:tc>
          <w:tcPr>
            <w:tcW w:type="dxa" w:w="4320"/>
          </w:tcPr>
          <w:p>
            <w:r>
              <w:t>7.4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