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Atherogenic dyslipidemia (high TG + low HDL) and Total lean mass, kg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Atherogenic dyslipidemia (high TG + low HDL) was positively associated with Total lean mass, kg (beta coefficient 5.02 (95% CI 3.78 to 6.27), false discovery rate q &lt;0.001) among 8785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Atherogenic dyslipidemia (high TG + low HDL)</w:t>
            </w:r>
          </w:p>
        </w:tc>
        <w:tc>
          <w:tcPr>
            <w:tcW w:type="dxa" w:w="1234"/>
          </w:tcPr>
          <w:p>
            <w:r>
              <w:t>Total lean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5.02 (95% CI 3.78 to 6.27)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8785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Atherogenic dyslipidemia (high TG + low HDL) (exposure)</w:t>
            </w:r>
          </w:p>
        </w:tc>
        <w:tc>
          <w:tcPr>
            <w:tcW w:type="dxa" w:w="4320"/>
          </w:tcPr>
          <w:p>
            <w:r>
              <w:t>12.4%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