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Platelet count, 10^3/uL and Total lean mass, kg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Platelet count, 10^3/uL was positively associated with Total lean mass, kg (beta coefficient per 1-SD 0.54 (95% CI 0.24 to 0.84), false discovery rate q 0.001) among 8785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Platelet count, 10^3/uL</w:t>
            </w:r>
          </w:p>
        </w:tc>
        <w:tc>
          <w:tcPr>
            <w:tcW w:type="dxa" w:w="1234"/>
          </w:tcPr>
          <w:p>
            <w:r>
              <w:t>Total lean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0.54 (95% CI 0.24 to 0.84)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0.001</w:t>
            </w:r>
          </w:p>
        </w:tc>
        <w:tc>
          <w:tcPr>
            <w:tcW w:type="dxa" w:w="1234"/>
          </w:tcPr>
          <w:p>
            <w:r>
              <w:t>8785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Platelet count, 10^3/uL (exposure)</w:t>
            </w:r>
          </w:p>
        </w:tc>
        <w:tc>
          <w:tcPr>
            <w:tcW w:type="dxa" w:w="4320"/>
          </w:tcPr>
          <w:p>
            <w:r>
              <w:t>252.5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