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Triglycerides,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muscle, % was inversely associated with Triglycerides, mg/dL (beta coefficient per 1-SD -31.50 (95% CI -37.06 to -25.94), false discovery rate q &lt;0.001) among 12287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-31.50 (95% CI -37.06 to -25.94)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muscle, % (exposure)</w:t>
            </w:r>
          </w:p>
        </w:tc>
        <w:tc>
          <w:tcPr>
            <w:tcW w:type="dxa" w:w="4320"/>
          </w:tcPr>
          <w:p>
            <w:r>
              <w:t>29.4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