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Vitamin D deficiency (&lt;20 ng/mL) (odds ratio per 1-SD 1.65 (95% CI 1.52 to 1.79),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1.52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  <w:tc>
          <w:tcPr>
            <w:tcW w:type="dxa" w:w="2160"/>
          </w:tcPr>
          <w:p>
            <w:r>
              <w:t>34.4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