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Vitamin D deficiency (&lt;20 ng/mL)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Vitamin D deficiency (&lt;20 ng/mL) (odds ratio per 1-SD 1.38 (95% CI 1.33 to 1.43), false discovery rate q &lt;0.001) among 24836 adults aged 20 years or older (a weighted Vitamin D deficiency (&lt;20 ng/mL) prevalence of 24.5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1.38 (95% CI 1.33 to 1.43)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Vitamin D deficiency (&lt;20 ng/mL)</w:t>
            </w:r>
          </w:p>
        </w:tc>
        <w:tc>
          <w:tcPr>
            <w:tcW w:type="dxa" w:w="2160"/>
          </w:tcPr>
          <w:p>
            <w:r>
              <w:t>Vitamin D deficiency (&lt;20 ng/mL)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48.9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