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Vitamin D deficiency (&lt;20 ng/mL) (odds ratio per 1-SD 1.28 (95% CI 1.18 to 1.38),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1.18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94.3</w:t>
            </w:r>
          </w:p>
        </w:tc>
        <w:tc>
          <w:tcPr>
            <w:tcW w:type="dxa" w:w="2160"/>
          </w:tcPr>
          <w:p>
            <w:r>
              <w:t>101.9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