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Vitamin D deficiency (&lt;20 ng/mL) (odds ratio per 1-SD of log 1.19 (95% CI 1.10 to 1.29),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1.10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12.6</w:t>
            </w:r>
          </w:p>
        </w:tc>
        <w:tc>
          <w:tcPr>
            <w:tcW w:type="dxa" w:w="2160"/>
          </w:tcPr>
          <w:p>
            <w:r>
              <w:t>16.2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