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Vitamin D deficiency (&lt;20 ng/mL) (odds ratio per 1-SD 0.91 (95% CI 0.87 to 0.95),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0.87 to 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54.6</w:t>
            </w:r>
          </w:p>
        </w:tc>
        <w:tc>
          <w:tcPr>
            <w:tcW w:type="dxa" w:w="2160"/>
          </w:tcPr>
          <w:p>
            <w:r>
              <w:t>51.2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