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Vitamin D deficiency (&lt;20 ng/mL) (odds ratio 1.77 (95% CI 1.64 to 1.91), false discovery rate q &lt;0.001) among 24836 adults aged 20 years or older (a weighted Vitamin D deficiency (&lt;20 ng/mL) prevalence of 24.5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1.77 (95% CI 1.64 to 1.91)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37.0%</w:t>
            </w:r>
          </w:p>
        </w:tc>
        <w:tc>
          <w:tcPr>
            <w:tcW w:type="dxa" w:w="2160"/>
          </w:tcPr>
          <w:p>
            <w:r>
              <w:t>33.8%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