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Vitamin D deficiency (&lt;20 ng/mL) (odds ratio per 1-SD 1.23 (95% CI 1.17 to 1.29),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1.17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122.3</w:t>
            </w:r>
          </w:p>
        </w:tc>
        <w:tc>
          <w:tcPr>
            <w:tcW w:type="dxa" w:w="2160"/>
          </w:tcPr>
          <w:p>
            <w:r>
              <w:t>123.1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