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Triglycerides, mg/dL and Waist circumference, cm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Triglycerides, mg/dL was positively associated with Waist circumference, cm (beta coefficient per 1-SD 3.51 (95% CI 2.76 to 4.25), false discovery rate q &lt;0.001) among 25279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3.51 (95% CI 2.76 to 4.25)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25279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Triglycerides, mg/dL (exposure)</w:t>
            </w:r>
          </w:p>
        </w:tc>
        <w:tc>
          <w:tcPr>
            <w:tcW w:type="dxa" w:w="4320"/>
          </w:tcPr>
          <w:p>
            <w:r>
              <w:t>124.2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