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Gamma-glutamyl transferase, IU/L and Waist-to-height ratio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Gamma-glutamyl transferase, IU/L was positively associated with Waist-to-height ratio (beta coefficient per 1-SD 0.00 (95% CI 0.00 to 0.00), false discovery rate q &lt;0.001) among 25250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0.00 to 0.00)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25250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Gamma-glutamyl transferase, IU/L (exposure)</w:t>
            </w:r>
          </w:p>
        </w:tc>
        <w:tc>
          <w:tcPr>
            <w:tcW w:type="dxa" w:w="4320"/>
          </w:tcPr>
          <w:p>
            <w:r>
              <w:t>28.3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