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Waist-to-height ratio (beta coefficient per 1-SD 0.00 (95% CI -0.00 to 0.00), false discovery rate q 0.421)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0.00)</w:t>
            </w:r>
          </w:p>
        </w:tc>
        <w:tc>
          <w:tcPr>
            <w:tcW w:type="dxa" w:w="1234"/>
          </w:tcPr>
          <w:p>
            <w:r>
              <w:t>0.364</w:t>
            </w:r>
          </w:p>
        </w:tc>
        <w:tc>
          <w:tcPr>
            <w:tcW w:type="dxa" w:w="1234"/>
          </w:tcPr>
          <w:p>
            <w:r>
              <w:t>0.421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