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Hypertriglyceridemia (NCEP TG&gt;=150) and Waist-to-height ratio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Hypertriglyceridemia (NCEP TG&gt;=150) was positively associated with Waist-to-height ratio (beta coefficient 0.01 (95% CI 0.01 to 0.01), false discovery rate q &lt;0.001) among 25250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0.01 (95% CI 0.01 to 0.01)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25250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Hypertriglyceridemia (NCEP TG&gt;=150) (exposure)</w:t>
            </w:r>
          </w:p>
        </w:tc>
        <w:tc>
          <w:tcPr>
            <w:tcW w:type="dxa" w:w="4320"/>
          </w:tcPr>
          <w:p>
            <w:r>
              <w:t>25.0%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