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Waist-to-height ratio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Prediabetes was positively associated with Waist-to-height ratio (beta coefficient 0.00 (95% CI -0.00 to 0.00), false discovery rate q 0.080) among 25250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-0.00 to 0.00)</w:t>
            </w:r>
          </w:p>
        </w:tc>
        <w:tc>
          <w:tcPr>
            <w:tcW w:type="dxa" w:w="1234"/>
          </w:tcPr>
          <w:p>
            <w:r>
              <w:t>0.059</w:t>
            </w:r>
          </w:p>
        </w:tc>
        <w:tc>
          <w:tcPr>
            <w:tcW w:type="dxa" w:w="1234"/>
          </w:tcPr>
          <w:p>
            <w:r>
              <w:t>0.080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32.6%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