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inversely associated with Weight, kg (beta coefficient per 1-SD -0.06 (95% CI -0.21 to 0.10), false discovery rate q 0.531)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-0.21 to 0.10)</w:t>
            </w:r>
          </w:p>
        </w:tc>
        <w:tc>
          <w:tcPr>
            <w:tcW w:type="dxa" w:w="1234"/>
          </w:tcPr>
          <w:p>
            <w:r>
              <w:t>0.473</w:t>
            </w:r>
          </w:p>
        </w:tc>
        <w:tc>
          <w:tcPr>
            <w:tcW w:type="dxa" w:w="1234"/>
          </w:tcPr>
          <w:p>
            <w:r>
              <w:t>0.531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