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Weight,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Elevated ALT (&gt;40 IU/L) was inversely associated with Weight, kg (beta coefficient -0.11 (95% CI -0.56 to 0.34), false discovery rate q 0.691) among 26544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-0.11 (95% CI -0.56 to 0.34)</w:t>
            </w:r>
          </w:p>
        </w:tc>
        <w:tc>
          <w:tcPr>
            <w:tcW w:type="dxa" w:w="1234"/>
          </w:tcPr>
          <w:p>
            <w:r>
              <w:t>0.647</w:t>
            </w:r>
          </w:p>
        </w:tc>
        <w:tc>
          <w:tcPr>
            <w:tcW w:type="dxa" w:w="1234"/>
          </w:tcPr>
          <w:p>
            <w:r>
              <w:t>0.691</w:t>
            </w:r>
          </w:p>
        </w:tc>
        <w:tc>
          <w:tcPr>
            <w:tcW w:type="dxa" w:w="1234"/>
          </w:tcPr>
          <w:p>
            <w:r>
              <w:t>26544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ALT (&gt;40 IU/L) (exposure)</w:t>
            </w:r>
          </w:p>
        </w:tc>
        <w:tc>
          <w:tcPr>
            <w:tcW w:type="dxa" w:w="4320"/>
          </w:tcPr>
          <w:p>
            <w:r>
              <w:t>9.8%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