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positively associated with Weight, kg (beta coefficient per 1-SD 0.04 (95% CI -0.08 to 0.17), false discovery rate q 0.563)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-0.08 to 0.17)</w:t>
            </w:r>
          </w:p>
        </w:tc>
        <w:tc>
          <w:tcPr>
            <w:tcW w:type="dxa" w:w="1234"/>
          </w:tcPr>
          <w:p>
            <w:r>
              <w:t>0.505</w:t>
            </w:r>
          </w:p>
        </w:tc>
        <w:tc>
          <w:tcPr>
            <w:tcW w:type="dxa" w:w="1234"/>
          </w:tcPr>
          <w:p>
            <w:r>
              <w:t>0.563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