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Weight, kg (beta coefficient 0.19 (95% CI -0.10 to 0.47), false discovery rate q 0.253)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-0.10 to 0.47)</w:t>
            </w:r>
          </w:p>
        </w:tc>
        <w:tc>
          <w:tcPr>
            <w:tcW w:type="dxa" w:w="1234"/>
          </w:tcPr>
          <w:p>
            <w:r>
              <w:t>0.207</w:t>
            </w:r>
          </w:p>
        </w:tc>
        <w:tc>
          <w:tcPr>
            <w:tcW w:type="dxa" w:w="1234"/>
          </w:tcPr>
          <w:p>
            <w:r>
              <w:t>0.253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