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Metabolic syndrome and Weight,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Metabolic syndrome was positively associated with Weight, kg (beta coefficient 1.00 (95% CI 0.53 to 1.47), false discovery rate q &lt;0.001) among 26544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Metabolic syndrome</w:t>
            </w:r>
          </w:p>
        </w:tc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1.00 (95% CI 0.53 to 1.47)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26544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Metabolic syndrome (exposure)</w:t>
            </w:r>
          </w:p>
        </w:tc>
        <w:tc>
          <w:tcPr>
            <w:tcW w:type="dxa" w:w="4320"/>
          </w:tcPr>
          <w:p>
            <w:r>
              <w:t>37.5%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