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Systolic blood pressure, mmHg and Weight, kg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Systolic blood pressure, mmHg was inversely associated with Weight, kg (beta coefficient per 1-SD -0.23 (95% CI -0.36 to -0.10), false discovery rate q 0.002) among 26544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Systolic blood pressure, mmHg</w:t>
            </w:r>
          </w:p>
        </w:tc>
        <w:tc>
          <w:tcPr>
            <w:tcW w:type="dxa" w:w="1234"/>
          </w:tcPr>
          <w:p>
            <w:r>
              <w:t>Weight, kg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-0.23 (95% CI -0.36 to -0.10)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0.002</w:t>
            </w:r>
          </w:p>
        </w:tc>
        <w:tc>
          <w:tcPr>
            <w:tcW w:type="dxa" w:w="1234"/>
          </w:tcPr>
          <w:p>
            <w:r>
              <w:t>26544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Systolic blood pressure, mmHg (exposure)</w:t>
            </w:r>
          </w:p>
        </w:tc>
        <w:tc>
          <w:tcPr>
            <w:tcW w:type="dxa" w:w="4320"/>
          </w:tcPr>
          <w:p>
            <w:r>
              <w:t>122.5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47.4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48.0%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80.7%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