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inversely associated with Weight, kg (beta coefficient per 1-SD -0.02 (95% CI -0.13 to 0.09), false discovery rate q 0.726)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-0.13 to 0.09)</w:t>
            </w:r>
          </w:p>
        </w:tc>
        <w:tc>
          <w:tcPr>
            <w:tcW w:type="dxa" w:w="1234"/>
          </w:tcPr>
          <w:p>
            <w:r>
              <w:t>0.684</w:t>
            </w:r>
          </w:p>
        </w:tc>
        <w:tc>
          <w:tcPr>
            <w:tcW w:type="dxa" w:w="1234"/>
          </w:tcPr>
          <w:p>
            <w:r>
              <w:t>0.726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193.8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