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Appendicular skeletal muscle mass, kg was positively associated with White blood cell count, 10^3/uL (beta coefficient per 1-SD 0.32 (95% CI 0.23 to 0.42), false discovery rate q &lt;0.001)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0.32 (95% CI 0.23 to 0.42)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