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inversely associated with White blood cell count, 10^3/uL (beta coefficient per 1-SD -0.01 (95% CI -0.08 to 0.05), false discovery rate q 0.745)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-0.08 to 0.05)</w:t>
            </w:r>
          </w:p>
        </w:tc>
        <w:tc>
          <w:tcPr>
            <w:tcW w:type="dxa" w:w="1234"/>
          </w:tcPr>
          <w:p>
            <w:r>
              <w:t>0.707</w:t>
            </w:r>
          </w:p>
        </w:tc>
        <w:tc>
          <w:tcPr>
            <w:tcW w:type="dxa" w:w="1234"/>
          </w:tcPr>
          <w:p>
            <w:r>
              <w:t>0.745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