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Femoral neck BMD, g/cm2 and White blood cell count, 10^3/uL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Femoral neck BMD, g/cm2 was inversely associated with White blood cell count, 10^3/uL (beta coefficient per 1-SD -0.12 (95% CI -0.18 to -0.06), false discovery rate q &lt;0.001) among 25491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Femoral neck BMD, g/cm2</w:t>
            </w:r>
          </w:p>
        </w:tc>
        <w:tc>
          <w:tcPr>
            <w:tcW w:type="dxa" w:w="1234"/>
          </w:tcPr>
          <w:p>
            <w:r>
              <w:t>White blood cell count, 10^3/uL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-0.12 (95% CI -0.18 to -0.06)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25491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Femoral neck BMD, g/cm2 (exposure)</w:t>
            </w:r>
          </w:p>
        </w:tc>
        <w:tc>
          <w:tcPr>
            <w:tcW w:type="dxa" w:w="4320"/>
          </w:tcPr>
          <w:p>
            <w:r>
              <w:t>0.8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47.8%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