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 circumference, cm and White blood cell count, 10^3/uL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Waist circumference, cm was positively associated with White blood cell count, 10^3/uL (beta coefficient per 1-SD 0.54 (95% CI 0.51 to 0.58), false discovery rate q &lt;0.001) among 25491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0.54 (95% CI 0.51 to 0.58)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Waist circumference, cm (exposure)</w:t>
            </w:r>
          </w:p>
        </w:tc>
        <w:tc>
          <w:tcPr>
            <w:tcW w:type="dxa" w:w="4320"/>
          </w:tcPr>
          <w:p>
            <w:r>
              <w:t>99.2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