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LDL cholesterol (&gt;=160) · NHANES · 3 models compared · tuning, full metrics, threshold, SHAP, PDP</w:t>
      </w:r>
    </w:p>
    <w:p>
      <w:r>
        <w:t>[ML] outcome = high_ldl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9.5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0.7057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0.7141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0.7239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1628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172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0.9044</w:t>
            </w:r>
          </w:p>
        </w:tc>
        <w:tc>
          <w:tcPr>
            <w:tcW w:type="dxa" w:w="455"/>
          </w:tcPr>
          <w:p>
            <w:r>
              <w:t>0.9044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0.7198</w:t>
            </w:r>
          </w:p>
        </w:tc>
        <w:tc>
          <w:tcPr>
            <w:tcW w:type="dxa" w:w="455"/>
          </w:tcPr>
          <w:p>
            <w:r>
              <w:t>0.188</w:t>
            </w:r>
          </w:p>
        </w:tc>
        <w:tc>
          <w:tcPr>
            <w:tcW w:type="dxa" w:w="455"/>
          </w:tcPr>
          <w:p>
            <w:r>
              <w:t>0.2895</w:t>
            </w:r>
          </w:p>
        </w:tc>
        <w:tc>
          <w:tcPr>
            <w:tcW w:type="dxa" w:w="455"/>
          </w:tcPr>
          <w:p>
            <w:r>
              <w:t>0.0825</w:t>
            </w:r>
          </w:p>
        </w:tc>
        <w:tc>
          <w:tcPr>
            <w:tcW w:type="dxa" w:w="455"/>
          </w:tcPr>
          <w:p>
            <w:r>
              <w:t>0.4539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1627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172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0.9994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0.9044</w:t>
            </w:r>
          </w:p>
        </w:tc>
        <w:tc>
          <w:tcPr>
            <w:tcW w:type="dxa" w:w="455"/>
          </w:tcPr>
          <w:p>
            <w:r>
              <w:t>0.9039</w:t>
            </w:r>
          </w:p>
        </w:tc>
        <w:tc>
          <w:tcPr>
            <w:tcW w:type="dxa" w:w="455"/>
          </w:tcPr>
          <w:p>
            <w:r>
              <w:t>0.4997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-0.0077</w:t>
            </w:r>
          </w:p>
        </w:tc>
        <w:tc>
          <w:tcPr>
            <w:tcW w:type="dxa" w:w="455"/>
          </w:tcPr>
          <w:p>
            <w:r>
              <w:t>-0.0011</w:t>
            </w:r>
          </w:p>
        </w:tc>
        <w:tc>
          <w:tcPr>
            <w:tcW w:type="dxa" w:w="455"/>
          </w:tcPr>
          <w:p>
            <w:r>
              <w:t>0.7102</w:t>
            </w:r>
          </w:p>
        </w:tc>
        <w:tc>
          <w:tcPr>
            <w:tcW w:type="dxa" w:w="455"/>
          </w:tcPr>
          <w:p>
            <w:r>
              <w:t>0.1921</w:t>
            </w:r>
          </w:p>
        </w:tc>
        <w:tc>
          <w:tcPr>
            <w:tcW w:type="dxa" w:w="455"/>
          </w:tcPr>
          <w:p>
            <w:r>
              <w:t>0.2949</w:t>
            </w:r>
          </w:p>
        </w:tc>
        <w:tc>
          <w:tcPr>
            <w:tcW w:type="dxa" w:w="455"/>
          </w:tcPr>
          <w:p>
            <w:r>
              <w:t>0.0832</w:t>
            </w:r>
          </w:p>
        </w:tc>
        <w:tc>
          <w:tcPr>
            <w:tcW w:type="dxa" w:w="455"/>
          </w:tcPr>
          <w:p>
            <w:r>
              <w:t>0.4511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1628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172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0.9044</w:t>
            </w:r>
          </w:p>
        </w:tc>
        <w:tc>
          <w:tcPr>
            <w:tcW w:type="dxa" w:w="455"/>
          </w:tcPr>
          <w:p>
            <w:r>
              <w:t>0.9044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0.6783</w:t>
            </w:r>
          </w:p>
        </w:tc>
        <w:tc>
          <w:tcPr>
            <w:tcW w:type="dxa" w:w="455"/>
          </w:tcPr>
          <w:p>
            <w:r>
              <w:t>0.1655</w:t>
            </w:r>
          </w:p>
        </w:tc>
        <w:tc>
          <w:tcPr>
            <w:tcW w:type="dxa" w:w="455"/>
          </w:tcPr>
          <w:p>
            <w:r>
              <w:t>0.3091</w:t>
            </w:r>
          </w:p>
        </w:tc>
        <w:tc>
          <w:tcPr>
            <w:tcW w:type="dxa" w:w="455"/>
          </w:tcPr>
          <w:p>
            <w:r>
              <w:t>0.0857</w:t>
            </w:r>
          </w:p>
        </w:tc>
        <w:tc>
          <w:tcPr>
            <w:tcW w:type="dxa" w:w="455"/>
          </w:tcPr>
          <w:p>
            <w:r>
              <w:t>0.4219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(combined=0.4539)</w:t>
      </w:r>
    </w:p>
    <w:p>
      <w:r>
        <w:t>Among 3 candidate models, XGBoost achieved the highest combined score, with an area under the receiver operating characteristic curve of 0.7198 and area under the precision-recall curve of 0.188.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1079.0</w:t>
            </w:r>
          </w:p>
        </w:tc>
        <w:tc>
          <w:tcPr>
            <w:tcW w:type="dxa" w:w="785"/>
          </w:tcPr>
          <w:p>
            <w:r>
              <w:t>549.0</w:t>
            </w:r>
          </w:p>
        </w:tc>
        <w:tc>
          <w:tcPr>
            <w:tcW w:type="dxa" w:w="785"/>
          </w:tcPr>
          <w:p>
            <w:r>
              <w:t>60.0</w:t>
            </w:r>
          </w:p>
        </w:tc>
        <w:tc>
          <w:tcPr>
            <w:tcW w:type="dxa" w:w="785"/>
          </w:tcPr>
          <w:p>
            <w:r>
              <w:t>0.651</w:t>
            </w:r>
          </w:p>
        </w:tc>
        <w:tc>
          <w:tcPr>
            <w:tcW w:type="dxa" w:w="785"/>
          </w:tcPr>
          <w:p>
            <w:r>
              <w:t>0.663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  <w:tc>
          <w:tcPr>
            <w:tcW w:type="dxa" w:w="785"/>
          </w:tcPr>
          <w:p>
            <w:r>
              <w:t>0.269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1508.0</w:t>
            </w:r>
          </w:p>
        </w:tc>
        <w:tc>
          <w:tcPr>
            <w:tcW w:type="dxa" w:w="785"/>
          </w:tcPr>
          <w:p>
            <w:r>
              <w:t>120.0</w:t>
            </w:r>
          </w:p>
        </w:tc>
        <w:tc>
          <w:tcPr>
            <w:tcW w:type="dxa" w:w="785"/>
          </w:tcPr>
          <w:p>
            <w:r>
              <w:t>133.0</w:t>
            </w:r>
          </w:p>
        </w:tc>
        <w:tc>
          <w:tcPr>
            <w:tcW w:type="dxa" w:w="785"/>
          </w:tcPr>
          <w:p>
            <w:r>
              <w:t>0.227</w:t>
            </w:r>
          </w:p>
        </w:tc>
        <w:tc>
          <w:tcPr>
            <w:tcW w:type="dxa" w:w="785"/>
          </w:tcPr>
          <w:p>
            <w:r>
              <w:t>0.926</w:t>
            </w:r>
          </w:p>
        </w:tc>
        <w:tc>
          <w:tcPr>
            <w:tcW w:type="dxa" w:w="785"/>
          </w:tcPr>
          <w:p>
            <w:r>
              <w:t>0.245</w:t>
            </w:r>
          </w:p>
        </w:tc>
        <w:tc>
          <w:tcPr>
            <w:tcW w:type="dxa" w:w="785"/>
          </w:tcPr>
          <w:p>
            <w:r>
              <w:t>0.919</w:t>
            </w:r>
          </w:p>
        </w:tc>
        <w:tc>
          <w:tcPr>
            <w:tcW w:type="dxa" w:w="785"/>
          </w:tcPr>
          <w:p>
            <w:r>
              <w:t>0.236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1600.0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167.0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0.152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0.049</w:t>
            </w:r>
          </w:p>
        </w:tc>
        <w:tc>
          <w:tcPr>
            <w:tcW w:type="dxa" w:w="785"/>
          </w:tcPr>
          <w:p>
            <w:r>
              <w:t>0.892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1623.0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170.0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0.286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0.022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