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Central obesity (WHtR&gt;=0.5)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3680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4484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4735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4044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4366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4365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4202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4927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78.21</w:t>
            </w:r>
          </w:p>
        </w:tc>
        <w:tc>
          <w:tcPr>
            <w:tcW w:type="dxa" w:w="2880"/>
          </w:tcPr>
          <w:p>
            <w:r>
              <w:t>78.77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79.38</w:t>
            </w:r>
          </w:p>
        </w:tc>
        <w:tc>
          <w:tcPr>
            <w:tcW w:type="dxa" w:w="2880"/>
          </w:tcPr>
          <w:p>
            <w:r>
              <w:t>79.84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79.88</w:t>
            </w:r>
          </w:p>
        </w:tc>
        <w:tc>
          <w:tcPr>
            <w:tcW w:type="dxa" w:w="2880"/>
          </w:tcPr>
          <w:p>
            <w:r>
              <w:t>80.14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81.00</w:t>
            </w:r>
          </w:p>
        </w:tc>
        <w:tc>
          <w:tcPr>
            <w:tcW w:type="dxa" w:w="2880"/>
          </w:tcPr>
          <w:p>
            <w:r>
              <w:t>81.04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82.32</w:t>
            </w:r>
          </w:p>
        </w:tc>
        <w:tc>
          <w:tcPr>
            <w:tcW w:type="dxa" w:w="2880"/>
          </w:tcPr>
          <w:p>
            <w:r>
              <w:t>82.36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83.64</w:t>
            </w:r>
          </w:p>
        </w:tc>
        <w:tc>
          <w:tcPr>
            <w:tcW w:type="dxa" w:w="2880"/>
          </w:tcPr>
          <w:p>
            <w:r>
              <w:t>83.45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82.79</w:t>
            </w:r>
          </w:p>
        </w:tc>
        <w:tc>
          <w:tcPr>
            <w:tcW w:type="dxa" w:w="2880"/>
          </w:tcPr>
          <w:p>
            <w:r>
              <w:t>82.52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82.93</w:t>
            </w:r>
          </w:p>
        </w:tc>
        <w:tc>
          <w:tcPr>
            <w:tcW w:type="dxa" w:w="2880"/>
          </w:tcPr>
          <w:p>
            <w:r>
              <w:t>82.41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83.88</w:t>
            </w:r>
          </w:p>
        </w:tc>
        <w:tc>
          <w:tcPr>
            <w:tcW w:type="dxa" w:w="2160"/>
          </w:tcPr>
          <w:p>
            <w:r>
              <w:t>81.68</w:t>
            </w:r>
          </w:p>
        </w:tc>
        <w:tc>
          <w:tcPr>
            <w:tcW w:type="dxa" w:w="2160"/>
          </w:tcPr>
          <w:p>
            <w:r>
              <w:t>86.07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84.14</w:t>
            </w:r>
          </w:p>
        </w:tc>
        <w:tc>
          <w:tcPr>
            <w:tcW w:type="dxa" w:w="2160"/>
          </w:tcPr>
          <w:p>
            <w:r>
              <w:t>81.88</w:t>
            </w:r>
          </w:p>
        </w:tc>
        <w:tc>
          <w:tcPr>
            <w:tcW w:type="dxa" w:w="2160"/>
          </w:tcPr>
          <w:p>
            <w:r>
              <w:t>86.40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84.40</w:t>
            </w:r>
          </w:p>
        </w:tc>
        <w:tc>
          <w:tcPr>
            <w:tcW w:type="dxa" w:w="2160"/>
          </w:tcPr>
          <w:p>
            <w:r>
              <w:t>82.06</w:t>
            </w:r>
          </w:p>
        </w:tc>
        <w:tc>
          <w:tcPr>
            <w:tcW w:type="dxa" w:w="2160"/>
          </w:tcPr>
          <w:p>
            <w:r>
              <w:t>86.74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80.54</w:t>
            </w:r>
          </w:p>
        </w:tc>
        <w:tc>
          <w:tcPr>
            <w:tcW w:type="dxa" w:w="2880"/>
          </w:tcPr>
          <w:p>
            <w:r>
              <w:t>76.07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80.03</w:t>
            </w:r>
          </w:p>
        </w:tc>
        <w:tc>
          <w:tcPr>
            <w:tcW w:type="dxa" w:w="2880"/>
          </w:tcPr>
          <w:p>
            <w:r>
              <w:t>78.78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80.47</w:t>
            </w:r>
          </w:p>
        </w:tc>
        <w:tc>
          <w:tcPr>
            <w:tcW w:type="dxa" w:w="2880"/>
          </w:tcPr>
          <w:p>
            <w:r>
              <w:t>79.33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80.16</w:t>
            </w:r>
          </w:p>
        </w:tc>
        <w:tc>
          <w:tcPr>
            <w:tcW w:type="dxa" w:w="2880"/>
          </w:tcPr>
          <w:p>
            <w:r>
              <w:t>81.80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81.95</w:t>
            </w:r>
          </w:p>
        </w:tc>
        <w:tc>
          <w:tcPr>
            <w:tcW w:type="dxa" w:w="2880"/>
          </w:tcPr>
          <w:p>
            <w:r>
              <w:t>82.67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82.53</w:t>
            </w:r>
          </w:p>
        </w:tc>
        <w:tc>
          <w:tcPr>
            <w:tcW w:type="dxa" w:w="2880"/>
          </w:tcPr>
          <w:p>
            <w:r>
              <w:t>84.68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83.07</w:t>
            </w:r>
          </w:p>
        </w:tc>
        <w:tc>
          <w:tcPr>
            <w:tcW w:type="dxa" w:w="2880"/>
          </w:tcPr>
          <w:p>
            <w:r>
              <w:t>82.52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83.05</w:t>
            </w:r>
          </w:p>
        </w:tc>
        <w:tc>
          <w:tcPr>
            <w:tcW w:type="dxa" w:w="2880"/>
          </w:tcPr>
          <w:p>
            <w:r>
              <w:t>82.82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2005-2015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0.70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-0.18</w:t>
            </w:r>
          </w:p>
        </w:tc>
        <w:tc>
          <w:tcPr>
            <w:tcW w:type="dxa" w:w="1728"/>
          </w:tcPr>
          <w:p>
            <w:r>
              <w:t>-0.56</w:t>
            </w:r>
          </w:p>
        </w:tc>
        <w:tc>
          <w:tcPr>
            <w:tcW w:type="dxa" w:w="1728"/>
          </w:tcPr>
          <w:p>
            <w:r>
              <w:t>-0.03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85.97</w:t>
            </w:r>
          </w:p>
        </w:tc>
        <w:tc>
          <w:tcPr>
            <w:tcW w:type="dxa" w:w="2160"/>
          </w:tcPr>
          <w:p>
            <w:r>
              <w:t>84.05</w:t>
            </w:r>
          </w:p>
        </w:tc>
        <w:tc>
          <w:tcPr>
            <w:tcW w:type="dxa" w:w="2160"/>
          </w:tcPr>
          <w:p>
            <w:r>
              <w:t>87.93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86.21</w:t>
            </w:r>
          </w:p>
        </w:tc>
        <w:tc>
          <w:tcPr>
            <w:tcW w:type="dxa" w:w="2160"/>
          </w:tcPr>
          <w:p>
            <w:r>
              <w:t>84.13</w:t>
            </w:r>
          </w:p>
        </w:tc>
        <w:tc>
          <w:tcPr>
            <w:tcW w:type="dxa" w:w="2160"/>
          </w:tcPr>
          <w:p>
            <w:r>
              <w:t>88.34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86.45</w:t>
            </w:r>
          </w:p>
        </w:tc>
        <w:tc>
          <w:tcPr>
            <w:tcW w:type="dxa" w:w="2160"/>
          </w:tcPr>
          <w:p>
            <w:r>
              <w:t>84.21</w:t>
            </w:r>
          </w:p>
        </w:tc>
        <w:tc>
          <w:tcPr>
            <w:tcW w:type="dxa" w:w="2160"/>
          </w:tcPr>
          <w:p>
            <w:r>
              <w:t>88.76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Central obesity (WHtR&gt;=0.5) showed an annual percent change of -0.18% (95% CI -0.56 to -0.03)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