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Chronic kidney disease (KDIGO: eGFR&lt;60 or ACR&gt;=30) · NHANES · 2005-2021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097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7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583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1049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947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918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954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915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1003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1055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9.62</w:t>
            </w:r>
          </w:p>
        </w:tc>
        <w:tc>
          <w:tcPr>
            <w:tcW w:type="dxa" w:w="2880"/>
          </w:tcPr>
          <w:p>
            <w:r>
              <w:t>9.95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13.24</w:t>
            </w:r>
          </w:p>
        </w:tc>
        <w:tc>
          <w:tcPr>
            <w:tcW w:type="dxa" w:w="2880"/>
          </w:tcPr>
          <w:p>
            <w:r>
              <w:t>13.71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11.75</w:t>
            </w:r>
          </w:p>
        </w:tc>
        <w:tc>
          <w:tcPr>
            <w:tcW w:type="dxa" w:w="2880"/>
          </w:tcPr>
          <w:p>
            <w:r>
              <w:t>12.17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13.38</w:t>
            </w:r>
          </w:p>
        </w:tc>
        <w:tc>
          <w:tcPr>
            <w:tcW w:type="dxa" w:w="2880"/>
          </w:tcPr>
          <w:p>
            <w:r>
              <w:t>13.61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14.76</w:t>
            </w:r>
          </w:p>
        </w:tc>
        <w:tc>
          <w:tcPr>
            <w:tcW w:type="dxa" w:w="2880"/>
          </w:tcPr>
          <w:p>
            <w:r>
              <w:t>14.81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13.58</w:t>
            </w:r>
          </w:p>
        </w:tc>
        <w:tc>
          <w:tcPr>
            <w:tcW w:type="dxa" w:w="2880"/>
          </w:tcPr>
          <w:p>
            <w:r>
              <w:t>13.34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13.99</w:t>
            </w:r>
          </w:p>
        </w:tc>
        <w:tc>
          <w:tcPr>
            <w:tcW w:type="dxa" w:w="2880"/>
          </w:tcPr>
          <w:p>
            <w:r>
              <w:t>13.50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14.23</w:t>
            </w:r>
          </w:p>
        </w:tc>
        <w:tc>
          <w:tcPr>
            <w:tcW w:type="dxa" w:w="2880"/>
          </w:tcPr>
          <w:p>
            <w:r>
              <w:t>13.34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14.42</w:t>
            </w:r>
          </w:p>
        </w:tc>
        <w:tc>
          <w:tcPr>
            <w:tcW w:type="dxa" w:w="2160"/>
          </w:tcPr>
          <w:p>
            <w:r>
              <w:t>11.11</w:t>
            </w:r>
          </w:p>
        </w:tc>
        <w:tc>
          <w:tcPr>
            <w:tcW w:type="dxa" w:w="2160"/>
          </w:tcPr>
          <w:p>
            <w:r>
              <w:t>17.73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14.56</w:t>
            </w:r>
          </w:p>
        </w:tc>
        <w:tc>
          <w:tcPr>
            <w:tcW w:type="dxa" w:w="2160"/>
          </w:tcPr>
          <w:p>
            <w:r>
              <w:t>11.15</w:t>
            </w:r>
          </w:p>
        </w:tc>
        <w:tc>
          <w:tcPr>
            <w:tcW w:type="dxa" w:w="2160"/>
          </w:tcPr>
          <w:p>
            <w:r>
              <w:t>17.97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14.70</w:t>
            </w:r>
          </w:p>
        </w:tc>
        <w:tc>
          <w:tcPr>
            <w:tcW w:type="dxa" w:w="2160"/>
          </w:tcPr>
          <w:p>
            <w:r>
              <w:t>11.18</w:t>
            </w:r>
          </w:p>
        </w:tc>
        <w:tc>
          <w:tcPr>
            <w:tcW w:type="dxa" w:w="2160"/>
          </w:tcPr>
          <w:p>
            <w:r>
              <w:t>18.23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2005.00</w:t>
            </w:r>
          </w:p>
        </w:tc>
        <w:tc>
          <w:tcPr>
            <w:tcW w:type="dxa" w:w="2880"/>
          </w:tcPr>
          <w:p>
            <w:r>
              <w:t>8.48</w:t>
            </w:r>
          </w:p>
        </w:tc>
        <w:tc>
          <w:tcPr>
            <w:tcW w:type="dxa" w:w="2880"/>
          </w:tcPr>
          <w:p>
            <w:r>
              <w:t>10.68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11.26</w:t>
            </w:r>
          </w:p>
        </w:tc>
        <w:tc>
          <w:tcPr>
            <w:tcW w:type="dxa" w:w="2880"/>
          </w:tcPr>
          <w:p>
            <w:r>
              <w:t>15.07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10.58</w:t>
            </w:r>
          </w:p>
        </w:tc>
        <w:tc>
          <w:tcPr>
            <w:tcW w:type="dxa" w:w="2880"/>
          </w:tcPr>
          <w:p>
            <w:r>
              <w:t>12.84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12.41</w:t>
            </w:r>
          </w:p>
        </w:tc>
        <w:tc>
          <w:tcPr>
            <w:tcW w:type="dxa" w:w="2880"/>
          </w:tcPr>
          <w:p>
            <w:r>
              <w:t>14.27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12.45</w:t>
            </w:r>
          </w:p>
        </w:tc>
        <w:tc>
          <w:tcPr>
            <w:tcW w:type="dxa" w:w="2880"/>
          </w:tcPr>
          <w:p>
            <w:r>
              <w:t>16.90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12.10</w:t>
            </w:r>
          </w:p>
        </w:tc>
        <w:tc>
          <w:tcPr>
            <w:tcW w:type="dxa" w:w="2880"/>
          </w:tcPr>
          <w:p>
            <w:r>
              <w:t>14.95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12.94</w:t>
            </w:r>
          </w:p>
        </w:tc>
        <w:tc>
          <w:tcPr>
            <w:tcW w:type="dxa" w:w="2880"/>
          </w:tcPr>
          <w:p>
            <w:r>
              <w:t>14.97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13.59</w:t>
            </w:r>
          </w:p>
        </w:tc>
        <w:tc>
          <w:tcPr>
            <w:tcW w:type="dxa" w:w="2880"/>
          </w:tcPr>
          <w:p>
            <w:r>
              <w:t>14.84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2005-2007</w:t>
            </w:r>
          </w:p>
        </w:tc>
        <w:tc>
          <w:tcPr>
            <w:tcW w:type="dxa" w:w="1728"/>
          </w:tcPr>
          <w:p>
            <w:r>
              <w:t>17.38</w:t>
            </w:r>
          </w:p>
        </w:tc>
        <w:tc>
          <w:tcPr>
            <w:tcW w:type="dxa" w:w="1728"/>
          </w:tcPr>
          <w:p>
            <w:r>
              <w:t>17.38</w:t>
            </w:r>
          </w:p>
        </w:tc>
        <w:tc>
          <w:tcPr>
            <w:tcW w:type="dxa" w:w="1728"/>
          </w:tcPr>
          <w:p>
            <w:r>
              <w:t>17.38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2007-2021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-0.79</w:t>
            </w:r>
          </w:p>
        </w:tc>
        <w:tc>
          <w:tcPr>
            <w:tcW w:type="dxa" w:w="1728"/>
          </w:tcPr>
          <w:p>
            <w:r>
              <w:t>1.52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2022.00</w:t>
            </w:r>
          </w:p>
        </w:tc>
        <w:tc>
          <w:tcPr>
            <w:tcW w:type="dxa" w:w="2160"/>
          </w:tcPr>
          <w:p>
            <w:r>
              <w:t>19.11</w:t>
            </w:r>
          </w:p>
        </w:tc>
        <w:tc>
          <w:tcPr>
            <w:tcW w:type="dxa" w:w="2160"/>
          </w:tcPr>
          <w:p>
            <w:r>
              <w:t>16.45</w:t>
            </w:r>
          </w:p>
        </w:tc>
        <w:tc>
          <w:tcPr>
            <w:tcW w:type="dxa" w:w="2160"/>
          </w:tcPr>
          <w:p>
            <w:r>
              <w:t>22.20</w:t>
            </w:r>
          </w:p>
        </w:tc>
      </w:tr>
      <w:tr>
        <w:tc>
          <w:tcPr>
            <w:tcW w:type="dxa" w:w="2160"/>
          </w:tcPr>
          <w:p>
            <w:r>
              <w:t>2023.00</w:t>
            </w:r>
          </w:p>
        </w:tc>
        <w:tc>
          <w:tcPr>
            <w:tcW w:type="dxa" w:w="2160"/>
          </w:tcPr>
          <w:p>
            <w:r>
              <w:t>19.35</w:t>
            </w:r>
          </w:p>
        </w:tc>
        <w:tc>
          <w:tcPr>
            <w:tcW w:type="dxa" w:w="2160"/>
          </w:tcPr>
          <w:p>
            <w:r>
              <w:t>16.46</w:t>
            </w:r>
          </w:p>
        </w:tc>
        <w:tc>
          <w:tcPr>
            <w:tcW w:type="dxa" w:w="2160"/>
          </w:tcPr>
          <w:p>
            <w:r>
              <w:t>22.76</w:t>
            </w:r>
          </w:p>
        </w:tc>
      </w:tr>
      <w:tr>
        <w:tc>
          <w:tcPr>
            <w:tcW w:type="dxa" w:w="2160"/>
          </w:tcPr>
          <w:p>
            <w:r>
              <w:t>2024.00</w:t>
            </w:r>
          </w:p>
        </w:tc>
        <w:tc>
          <w:tcPr>
            <w:tcW w:type="dxa" w:w="2160"/>
          </w:tcPr>
          <w:p>
            <w:r>
              <w:t>19.60</w:t>
            </w:r>
          </w:p>
        </w:tc>
        <w:tc>
          <w:tcPr>
            <w:tcW w:type="dxa" w:w="2160"/>
          </w:tcPr>
          <w:p>
            <w:r>
              <w:t>16.46</w:t>
            </w:r>
          </w:p>
        </w:tc>
        <w:tc>
          <w:tcPr>
            <w:tcW w:type="dxa" w:w="2160"/>
          </w:tcPr>
          <w:p>
            <w:r>
              <w:t>23.34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Chronic kidney disease (KDIGO: eGFR&lt;60 or ACR&gt;=30) showed an annual percent change of 0.14% (95% CI -0.79 to 1.52)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