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Dyslipidemia (KSoLA composite)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2260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3029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3166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2681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2861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2732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2663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3203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49.11</w:t>
            </w:r>
          </w:p>
        </w:tc>
        <w:tc>
          <w:tcPr>
            <w:tcW w:type="dxa" w:w="2880"/>
          </w:tcPr>
          <w:p>
            <w:r>
              <w:t>49.72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54.36</w:t>
            </w:r>
          </w:p>
        </w:tc>
        <w:tc>
          <w:tcPr>
            <w:tcW w:type="dxa" w:w="2880"/>
          </w:tcPr>
          <w:p>
            <w:r>
              <w:t>54.78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52.81</w:t>
            </w:r>
          </w:p>
        </w:tc>
        <w:tc>
          <w:tcPr>
            <w:tcW w:type="dxa" w:w="2880"/>
          </w:tcPr>
          <w:p>
            <w:r>
              <w:t>53.16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52.60</w:t>
            </w:r>
          </w:p>
        </w:tc>
        <w:tc>
          <w:tcPr>
            <w:tcW w:type="dxa" w:w="2880"/>
          </w:tcPr>
          <w:p>
            <w:r>
              <w:t>52.65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51.89</w:t>
            </w:r>
          </w:p>
        </w:tc>
        <w:tc>
          <w:tcPr>
            <w:tcW w:type="dxa" w:w="2880"/>
          </w:tcPr>
          <w:p>
            <w:r>
              <w:t>51.97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49.75</w:t>
            </w:r>
          </w:p>
        </w:tc>
        <w:tc>
          <w:tcPr>
            <w:tcW w:type="dxa" w:w="2880"/>
          </w:tcPr>
          <w:p>
            <w:r>
              <w:t>49.47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48.75</w:t>
            </w:r>
          </w:p>
        </w:tc>
        <w:tc>
          <w:tcPr>
            <w:tcW w:type="dxa" w:w="2880"/>
          </w:tcPr>
          <w:p>
            <w:r>
              <w:t>48.20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52.74</w:t>
            </w:r>
          </w:p>
        </w:tc>
        <w:tc>
          <w:tcPr>
            <w:tcW w:type="dxa" w:w="2880"/>
          </w:tcPr>
          <w:p>
            <w:r>
              <w:t>51.68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49.96</w:t>
            </w:r>
          </w:p>
        </w:tc>
        <w:tc>
          <w:tcPr>
            <w:tcW w:type="dxa" w:w="2160"/>
          </w:tcPr>
          <w:p>
            <w:r>
              <w:t>44.55</w:t>
            </w:r>
          </w:p>
        </w:tc>
        <w:tc>
          <w:tcPr>
            <w:tcW w:type="dxa" w:w="2160"/>
          </w:tcPr>
          <w:p>
            <w:r>
              <w:t>55.38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49.81</w:t>
            </w:r>
          </w:p>
        </w:tc>
        <w:tc>
          <w:tcPr>
            <w:tcW w:type="dxa" w:w="2160"/>
          </w:tcPr>
          <w:p>
            <w:r>
              <w:t>44.23</w:t>
            </w:r>
          </w:p>
        </w:tc>
        <w:tc>
          <w:tcPr>
            <w:tcW w:type="dxa" w:w="2160"/>
          </w:tcPr>
          <w:p>
            <w:r>
              <w:t>55.39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49.66</w:t>
            </w:r>
          </w:p>
        </w:tc>
        <w:tc>
          <w:tcPr>
            <w:tcW w:type="dxa" w:w="2160"/>
          </w:tcPr>
          <w:p>
            <w:r>
              <w:t>43.89</w:t>
            </w:r>
          </w:p>
        </w:tc>
        <w:tc>
          <w:tcPr>
            <w:tcW w:type="dxa" w:w="2160"/>
          </w:tcPr>
          <w:p>
            <w:r>
              <w:t>55.42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49.08</w:t>
            </w:r>
          </w:p>
        </w:tc>
        <w:tc>
          <w:tcPr>
            <w:tcW w:type="dxa" w:w="2880"/>
          </w:tcPr>
          <w:p>
            <w:r>
              <w:t>49.15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53.97</w:t>
            </w:r>
          </w:p>
        </w:tc>
        <w:tc>
          <w:tcPr>
            <w:tcW w:type="dxa" w:w="2880"/>
          </w:tcPr>
          <w:p>
            <w:r>
              <w:t>54.72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52.81</w:t>
            </w:r>
          </w:p>
        </w:tc>
        <w:tc>
          <w:tcPr>
            <w:tcW w:type="dxa" w:w="2880"/>
          </w:tcPr>
          <w:p>
            <w:r>
              <w:t>52.82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50.41</w:t>
            </w:r>
          </w:p>
        </w:tc>
        <w:tc>
          <w:tcPr>
            <w:tcW w:type="dxa" w:w="2880"/>
          </w:tcPr>
          <w:p>
            <w:r>
              <w:t>54.64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51.50</w:t>
            </w:r>
          </w:p>
        </w:tc>
        <w:tc>
          <w:tcPr>
            <w:tcW w:type="dxa" w:w="2880"/>
          </w:tcPr>
          <w:p>
            <w:r>
              <w:t>52.26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50.56</w:t>
            </w:r>
          </w:p>
        </w:tc>
        <w:tc>
          <w:tcPr>
            <w:tcW w:type="dxa" w:w="2880"/>
          </w:tcPr>
          <w:p>
            <w:r>
              <w:t>48.99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47.69</w:t>
            </w:r>
          </w:p>
        </w:tc>
        <w:tc>
          <w:tcPr>
            <w:tcW w:type="dxa" w:w="2880"/>
          </w:tcPr>
          <w:p>
            <w:r>
              <w:t>49.74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50.70</w:t>
            </w:r>
          </w:p>
        </w:tc>
        <w:tc>
          <w:tcPr>
            <w:tcW w:type="dxa" w:w="2880"/>
          </w:tcPr>
          <w:p>
            <w:r>
              <w:t>54.64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4.96</w:t>
            </w:r>
          </w:p>
        </w:tc>
        <w:tc>
          <w:tcPr>
            <w:tcW w:type="dxa" w:w="1728"/>
          </w:tcPr>
          <w:p>
            <w:r>
              <w:t>4.96</w:t>
            </w:r>
          </w:p>
        </w:tc>
        <w:tc>
          <w:tcPr>
            <w:tcW w:type="dxa" w:w="1728"/>
          </w:tcPr>
          <w:p>
            <w:r>
              <w:t>4.96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-0.62</w:t>
            </w:r>
          </w:p>
        </w:tc>
        <w:tc>
          <w:tcPr>
            <w:tcW w:type="dxa" w:w="1728"/>
          </w:tcPr>
          <w:p>
            <w:r>
              <w:t>-1.34</w:t>
            </w:r>
          </w:p>
        </w:tc>
        <w:tc>
          <w:tcPr>
            <w:tcW w:type="dxa" w:w="1728"/>
          </w:tcPr>
          <w:p>
            <w:r>
              <w:t>-0.12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55.23</w:t>
            </w:r>
          </w:p>
        </w:tc>
        <w:tc>
          <w:tcPr>
            <w:tcW w:type="dxa" w:w="2160"/>
          </w:tcPr>
          <w:p>
            <w:r>
              <w:t>52.44</w:t>
            </w:r>
          </w:p>
        </w:tc>
        <w:tc>
          <w:tcPr>
            <w:tcW w:type="dxa" w:w="2160"/>
          </w:tcPr>
          <w:p>
            <w:r>
              <w:t>58.17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55.38</w:t>
            </w:r>
          </w:p>
        </w:tc>
        <w:tc>
          <w:tcPr>
            <w:tcW w:type="dxa" w:w="2160"/>
          </w:tcPr>
          <w:p>
            <w:r>
              <w:t>52.36</w:t>
            </w:r>
          </w:p>
        </w:tc>
        <w:tc>
          <w:tcPr>
            <w:tcW w:type="dxa" w:w="2160"/>
          </w:tcPr>
          <w:p>
            <w:r>
              <w:t>58.58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55.53</w:t>
            </w:r>
          </w:p>
        </w:tc>
        <w:tc>
          <w:tcPr>
            <w:tcW w:type="dxa" w:w="2160"/>
          </w:tcPr>
          <w:p>
            <w:r>
              <w:t>52.27</w:t>
            </w:r>
          </w:p>
        </w:tc>
        <w:tc>
          <w:tcPr>
            <w:tcW w:type="dxa" w:w="2160"/>
          </w:tcPr>
          <w:p>
            <w:r>
              <w:t>58.99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Dyslipidemia (KSoLA composite) showed an annual percent change of -0.62% (95% CI -1.34 to -0.12)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