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Elevated AST (&gt;40 IU/L) · NHANES · 2005-2021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101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240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362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262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291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308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218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224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5.47</w:t>
            </w:r>
          </w:p>
        </w:tc>
        <w:tc>
          <w:tcPr>
            <w:tcW w:type="dxa" w:w="2880"/>
          </w:tcPr>
          <w:p>
            <w:r>
              <w:t>5.39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5.45</w:t>
            </w:r>
          </w:p>
        </w:tc>
        <w:tc>
          <w:tcPr>
            <w:tcW w:type="dxa" w:w="2880"/>
          </w:tcPr>
          <w:p>
            <w:r>
              <w:t>5.39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5.84</w:t>
            </w:r>
          </w:p>
        </w:tc>
        <w:tc>
          <w:tcPr>
            <w:tcW w:type="dxa" w:w="2880"/>
          </w:tcPr>
          <w:p>
            <w:r>
              <w:t>5.79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5.46</w:t>
            </w:r>
          </w:p>
        </w:tc>
        <w:tc>
          <w:tcPr>
            <w:tcW w:type="dxa" w:w="2880"/>
          </w:tcPr>
          <w:p>
            <w:r>
              <w:t>5.43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4.97</w:t>
            </w:r>
          </w:p>
        </w:tc>
        <w:tc>
          <w:tcPr>
            <w:tcW w:type="dxa" w:w="2880"/>
          </w:tcPr>
          <w:p>
            <w:r>
              <w:t>4.98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5.75</w:t>
            </w:r>
          </w:p>
        </w:tc>
        <w:tc>
          <w:tcPr>
            <w:tcW w:type="dxa" w:w="2880"/>
          </w:tcPr>
          <w:p>
            <w:r>
              <w:t>5.75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4.44</w:t>
            </w:r>
          </w:p>
        </w:tc>
        <w:tc>
          <w:tcPr>
            <w:tcW w:type="dxa" w:w="2880"/>
          </w:tcPr>
          <w:p>
            <w:r>
              <w:t>4.44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4.26</w:t>
            </w:r>
          </w:p>
        </w:tc>
        <w:tc>
          <w:tcPr>
            <w:tcW w:type="dxa" w:w="2880"/>
          </w:tcPr>
          <w:p>
            <w:r>
              <w:t>4.30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4.46</w:t>
            </w:r>
          </w:p>
        </w:tc>
        <w:tc>
          <w:tcPr>
            <w:tcW w:type="dxa" w:w="2160"/>
          </w:tcPr>
          <w:p>
            <w:r>
              <w:t>3.38</w:t>
            </w:r>
          </w:p>
        </w:tc>
        <w:tc>
          <w:tcPr>
            <w:tcW w:type="dxa" w:w="2160"/>
          </w:tcPr>
          <w:p>
            <w:r>
              <w:t>5.54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4.39</w:t>
            </w:r>
          </w:p>
        </w:tc>
        <w:tc>
          <w:tcPr>
            <w:tcW w:type="dxa" w:w="2160"/>
          </w:tcPr>
          <w:p>
            <w:r>
              <w:t>3.27</w:t>
            </w:r>
          </w:p>
        </w:tc>
        <w:tc>
          <w:tcPr>
            <w:tcW w:type="dxa" w:w="2160"/>
          </w:tcPr>
          <w:p>
            <w:r>
              <w:t>5.50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4.31</w:t>
            </w:r>
          </w:p>
        </w:tc>
        <w:tc>
          <w:tcPr>
            <w:tcW w:type="dxa" w:w="2160"/>
          </w:tcPr>
          <w:p>
            <w:r>
              <w:t>3.16</w:t>
            </w:r>
          </w:p>
        </w:tc>
        <w:tc>
          <w:tcPr>
            <w:tcW w:type="dxa" w:w="2160"/>
          </w:tcPr>
          <w:p>
            <w:r>
              <w:t>5.46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7.87</w:t>
            </w:r>
          </w:p>
        </w:tc>
        <w:tc>
          <w:tcPr>
            <w:tcW w:type="dxa" w:w="2880"/>
          </w:tcPr>
          <w:p>
            <w:r>
              <w:t>3.25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7.39</w:t>
            </w:r>
          </w:p>
        </w:tc>
        <w:tc>
          <w:tcPr>
            <w:tcW w:type="dxa" w:w="2880"/>
          </w:tcPr>
          <w:p>
            <w:r>
              <w:t>3.63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7.48</w:t>
            </w:r>
          </w:p>
        </w:tc>
        <w:tc>
          <w:tcPr>
            <w:tcW w:type="dxa" w:w="2880"/>
          </w:tcPr>
          <w:p>
            <w:r>
              <w:t>4.30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6.70</w:t>
            </w:r>
          </w:p>
        </w:tc>
        <w:tc>
          <w:tcPr>
            <w:tcW w:type="dxa" w:w="2880"/>
          </w:tcPr>
          <w:p>
            <w:r>
              <w:t>4.30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6.16</w:t>
            </w:r>
          </w:p>
        </w:tc>
        <w:tc>
          <w:tcPr>
            <w:tcW w:type="dxa" w:w="2880"/>
          </w:tcPr>
          <w:p>
            <w:r>
              <w:t>3.86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7.84</w:t>
            </w:r>
          </w:p>
        </w:tc>
        <w:tc>
          <w:tcPr>
            <w:tcW w:type="dxa" w:w="2880"/>
          </w:tcPr>
          <w:p>
            <w:r>
              <w:t>3.80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6.48</w:t>
            </w:r>
          </w:p>
        </w:tc>
        <w:tc>
          <w:tcPr>
            <w:tcW w:type="dxa" w:w="2880"/>
          </w:tcPr>
          <w:p>
            <w:r>
              <w:t>2.53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5.32</w:t>
            </w:r>
          </w:p>
        </w:tc>
        <w:tc>
          <w:tcPr>
            <w:tcW w:type="dxa" w:w="2880"/>
          </w:tcPr>
          <w:p>
            <w:r>
              <w:t>3.26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2005-2009</w:t>
            </w:r>
          </w:p>
        </w:tc>
        <w:tc>
          <w:tcPr>
            <w:tcW w:type="dxa" w:w="1728"/>
          </w:tcPr>
          <w:p>
            <w:r>
              <w:t>1.84</w:t>
            </w:r>
          </w:p>
        </w:tc>
        <w:tc>
          <w:tcPr>
            <w:tcW w:type="dxa" w:w="1728"/>
          </w:tcPr>
          <w:p>
            <w:r>
              <w:t>0.07</w:t>
            </w:r>
          </w:p>
        </w:tc>
        <w:tc>
          <w:tcPr>
            <w:tcW w:type="dxa" w:w="1728"/>
          </w:tcPr>
          <w:p>
            <w:r>
              <w:t>3.64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2009-2021</w:t>
            </w:r>
          </w:p>
        </w:tc>
        <w:tc>
          <w:tcPr>
            <w:tcW w:type="dxa" w:w="1728"/>
          </w:tcPr>
          <w:p>
            <w:r>
              <w:t>-2.42</w:t>
            </w:r>
          </w:p>
        </w:tc>
        <w:tc>
          <w:tcPr>
            <w:tcW w:type="dxa" w:w="1728"/>
          </w:tcPr>
          <w:p>
            <w:r>
              <w:t>-3.64</w:t>
            </w:r>
          </w:p>
        </w:tc>
        <w:tc>
          <w:tcPr>
            <w:tcW w:type="dxa" w:w="1728"/>
          </w:tcPr>
          <w:p>
            <w:r>
              <w:t>0.07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4.37</w:t>
            </w:r>
          </w:p>
        </w:tc>
        <w:tc>
          <w:tcPr>
            <w:tcW w:type="dxa" w:w="2160"/>
          </w:tcPr>
          <w:p>
            <w:r>
              <w:t>3.77</w:t>
            </w:r>
          </w:p>
        </w:tc>
        <w:tc>
          <w:tcPr>
            <w:tcW w:type="dxa" w:w="2160"/>
          </w:tcPr>
          <w:p>
            <w:r>
              <w:t>5.07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4.28</w:t>
            </w:r>
          </w:p>
        </w:tc>
        <w:tc>
          <w:tcPr>
            <w:tcW w:type="dxa" w:w="2160"/>
          </w:tcPr>
          <w:p>
            <w:r>
              <w:t>3.64</w:t>
            </w:r>
          </w:p>
        </w:tc>
        <w:tc>
          <w:tcPr>
            <w:tcW w:type="dxa" w:w="2160"/>
          </w:tcPr>
          <w:p>
            <w:r>
              <w:t>5.02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4.19</w:t>
            </w:r>
          </w:p>
        </w:tc>
        <w:tc>
          <w:tcPr>
            <w:tcW w:type="dxa" w:w="2160"/>
          </w:tcPr>
          <w:p>
            <w:r>
              <w:t>3.52</w:t>
            </w:r>
          </w:p>
        </w:tc>
        <w:tc>
          <w:tcPr>
            <w:tcW w:type="dxa" w:w="2160"/>
          </w:tcPr>
          <w:p>
            <w:r>
              <w:t>4.97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Elevated AST (&gt;40 IU/L) showed an annual percent change of -2.42% (95% CI -3.64 to 0.07)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