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High body fat (M&gt;=25/F&gt;=35%) · NHANES · 2005-2017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2584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1814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2174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1960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1603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71.05</w:t>
            </w:r>
          </w:p>
        </w:tc>
        <w:tc>
          <w:tcPr>
            <w:tcW w:type="dxa" w:w="2880"/>
          </w:tcPr>
          <w:p>
            <w:r>
              <w:t>69.13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68.15</w:t>
            </w:r>
          </w:p>
        </w:tc>
        <w:tc>
          <w:tcPr>
            <w:tcW w:type="dxa" w:w="2880"/>
          </w:tcPr>
          <w:p>
            <w:r>
              <w:t>65.66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69.78</w:t>
            </w:r>
          </w:p>
        </w:tc>
        <w:tc>
          <w:tcPr>
            <w:tcW w:type="dxa" w:w="2880"/>
          </w:tcPr>
          <w:p>
            <w:r>
              <w:t>67.49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68.63</w:t>
            </w:r>
          </w:p>
        </w:tc>
        <w:tc>
          <w:tcPr>
            <w:tcW w:type="dxa" w:w="2880"/>
          </w:tcPr>
          <w:p>
            <w:r>
              <w:t>66.40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69.25</w:t>
            </w:r>
          </w:p>
        </w:tc>
        <w:tc>
          <w:tcPr>
            <w:tcW w:type="dxa" w:w="2880"/>
          </w:tcPr>
          <w:p>
            <w:r>
              <w:t>67.26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2018.00</w:t>
            </w:r>
          </w:p>
        </w:tc>
        <w:tc>
          <w:tcPr>
            <w:tcW w:type="dxa" w:w="2160"/>
          </w:tcPr>
          <w:p>
            <w:r>
              <w:t>66.24</w:t>
            </w:r>
          </w:p>
        </w:tc>
        <w:tc>
          <w:tcPr>
            <w:tcW w:type="dxa" w:w="2160"/>
          </w:tcPr>
          <w:p>
            <w:r>
              <w:t>63.18</w:t>
            </w:r>
          </w:p>
        </w:tc>
        <w:tc>
          <w:tcPr>
            <w:tcW w:type="dxa" w:w="2160"/>
          </w:tcPr>
          <w:p>
            <w:r>
              <w:t>69.31</w:t>
            </w:r>
          </w:p>
        </w:tc>
      </w:tr>
      <w:tr>
        <w:tc>
          <w:tcPr>
            <w:tcW w:type="dxa" w:w="2160"/>
          </w:tcPr>
          <w:p>
            <w:r>
              <w:t>2019.00</w:t>
            </w:r>
          </w:p>
        </w:tc>
        <w:tc>
          <w:tcPr>
            <w:tcW w:type="dxa" w:w="2160"/>
          </w:tcPr>
          <w:p>
            <w:r>
              <w:t>66.08</w:t>
            </w:r>
          </w:p>
        </w:tc>
        <w:tc>
          <w:tcPr>
            <w:tcW w:type="dxa" w:w="2160"/>
          </w:tcPr>
          <w:p>
            <w:r>
              <w:t>62.87</w:t>
            </w:r>
          </w:p>
        </w:tc>
        <w:tc>
          <w:tcPr>
            <w:tcW w:type="dxa" w:w="2160"/>
          </w:tcPr>
          <w:p>
            <w:r>
              <w:t>69.28</w:t>
            </w:r>
          </w:p>
        </w:tc>
      </w:tr>
      <w:tr>
        <w:tc>
          <w:tcPr>
            <w:tcW w:type="dxa" w:w="2160"/>
          </w:tcPr>
          <w:p>
            <w:r>
              <w:t>2020.00</w:t>
            </w:r>
          </w:p>
        </w:tc>
        <w:tc>
          <w:tcPr>
            <w:tcW w:type="dxa" w:w="2160"/>
          </w:tcPr>
          <w:p>
            <w:r>
              <w:t>65.92</w:t>
            </w:r>
          </w:p>
        </w:tc>
        <w:tc>
          <w:tcPr>
            <w:tcW w:type="dxa" w:w="2160"/>
          </w:tcPr>
          <w:p>
            <w:r>
              <w:t>62.56</w:t>
            </w:r>
          </w:p>
        </w:tc>
        <w:tc>
          <w:tcPr>
            <w:tcW w:type="dxa" w:w="2160"/>
          </w:tcPr>
          <w:p>
            <w:r>
              <w:t>69.28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67.67</w:t>
            </w:r>
          </w:p>
        </w:tc>
        <w:tc>
          <w:tcPr>
            <w:tcW w:type="dxa" w:w="2880"/>
          </w:tcPr>
          <w:p>
            <w:r>
              <w:t>74.45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63.25</w:t>
            </w:r>
          </w:p>
        </w:tc>
        <w:tc>
          <w:tcPr>
            <w:tcW w:type="dxa" w:w="2880"/>
          </w:tcPr>
          <w:p>
            <w:r>
              <w:t>73.37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67.06</w:t>
            </w:r>
          </w:p>
        </w:tc>
        <w:tc>
          <w:tcPr>
            <w:tcW w:type="dxa" w:w="2880"/>
          </w:tcPr>
          <w:p>
            <w:r>
              <w:t>72.60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62.84</w:t>
            </w:r>
          </w:p>
        </w:tc>
        <w:tc>
          <w:tcPr>
            <w:tcW w:type="dxa" w:w="2880"/>
          </w:tcPr>
          <w:p>
            <w:r>
              <w:t>74.26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66.18</w:t>
            </w:r>
          </w:p>
        </w:tc>
        <w:tc>
          <w:tcPr>
            <w:tcW w:type="dxa" w:w="2880"/>
          </w:tcPr>
          <w:p>
            <w:r>
              <w:t>72.23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2005-2011</w:t>
            </w:r>
          </w:p>
        </w:tc>
        <w:tc>
          <w:tcPr>
            <w:tcW w:type="dxa" w:w="1728"/>
          </w:tcPr>
          <w:p>
            <w:r>
              <w:t>-0.86</w:t>
            </w:r>
          </w:p>
        </w:tc>
        <w:tc>
          <w:tcPr>
            <w:tcW w:type="dxa" w:w="1728"/>
          </w:tcPr>
          <w:p>
            <w:r>
              <w:t>-0.86</w:t>
            </w:r>
          </w:p>
        </w:tc>
        <w:tc>
          <w:tcPr>
            <w:tcW w:type="dxa" w:w="1728"/>
          </w:tcPr>
          <w:p>
            <w:r>
              <w:t>-0.86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2011-2017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-0.81</w:t>
            </w:r>
          </w:p>
        </w:tc>
        <w:tc>
          <w:tcPr>
            <w:tcW w:type="dxa" w:w="1728"/>
          </w:tcPr>
          <w:p>
            <w:r>
              <w:t>1.39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2018.00</w:t>
            </w:r>
          </w:p>
        </w:tc>
        <w:tc>
          <w:tcPr>
            <w:tcW w:type="dxa" w:w="2160"/>
          </w:tcPr>
          <w:p>
            <w:r>
              <w:t>69.55</w:t>
            </w:r>
          </w:p>
        </w:tc>
        <w:tc>
          <w:tcPr>
            <w:tcW w:type="dxa" w:w="2160"/>
          </w:tcPr>
          <w:p>
            <w:r>
              <w:t>66.91</w:t>
            </w:r>
          </w:p>
        </w:tc>
        <w:tc>
          <w:tcPr>
            <w:tcW w:type="dxa" w:w="2160"/>
          </w:tcPr>
          <w:p>
            <w:r>
              <w:t>72.30</w:t>
            </w:r>
          </w:p>
        </w:tc>
      </w:tr>
      <w:tr>
        <w:tc>
          <w:tcPr>
            <w:tcW w:type="dxa" w:w="2160"/>
          </w:tcPr>
          <w:p>
            <w:r>
              <w:t>2019.00</w:t>
            </w:r>
          </w:p>
        </w:tc>
        <w:tc>
          <w:tcPr>
            <w:tcW w:type="dxa" w:w="2160"/>
          </w:tcPr>
          <w:p>
            <w:r>
              <w:t>69.46</w:t>
            </w:r>
          </w:p>
        </w:tc>
        <w:tc>
          <w:tcPr>
            <w:tcW w:type="dxa" w:w="2160"/>
          </w:tcPr>
          <w:p>
            <w:r>
              <w:t>66.53</w:t>
            </w:r>
          </w:p>
        </w:tc>
        <w:tc>
          <w:tcPr>
            <w:tcW w:type="dxa" w:w="2160"/>
          </w:tcPr>
          <w:p>
            <w:r>
              <w:t>72.52</w:t>
            </w:r>
          </w:p>
        </w:tc>
      </w:tr>
      <w:tr>
        <w:tc>
          <w:tcPr>
            <w:tcW w:type="dxa" w:w="2160"/>
          </w:tcPr>
          <w:p>
            <w:r>
              <w:t>2020.00</w:t>
            </w:r>
          </w:p>
        </w:tc>
        <w:tc>
          <w:tcPr>
            <w:tcW w:type="dxa" w:w="2160"/>
          </w:tcPr>
          <w:p>
            <w:r>
              <w:t>69.37</w:t>
            </w:r>
          </w:p>
        </w:tc>
        <w:tc>
          <w:tcPr>
            <w:tcW w:type="dxa" w:w="2160"/>
          </w:tcPr>
          <w:p>
            <w:r>
              <w:t>66.14</w:t>
            </w:r>
          </w:p>
        </w:tc>
        <w:tc>
          <w:tcPr>
            <w:tcW w:type="dxa" w:w="2160"/>
          </w:tcPr>
          <w:p>
            <w:r>
              <w:t>72.75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High body fat (M&gt;=25/F&gt;=35%) showed an annual percent change of 0.28% (95% CI -0.81 to 1.39)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