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Prediabetes · NHANES · 2005-2021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1186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1907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2009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1700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1727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1874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1895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2090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24.35</w:t>
            </w:r>
          </w:p>
        </w:tc>
        <w:tc>
          <w:tcPr>
            <w:tcW w:type="dxa" w:w="2880"/>
          </w:tcPr>
          <w:p>
            <w:r>
              <w:t>24.94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33.21</w:t>
            </w:r>
          </w:p>
        </w:tc>
        <w:tc>
          <w:tcPr>
            <w:tcW w:type="dxa" w:w="2880"/>
          </w:tcPr>
          <w:p>
            <w:r>
              <w:t>33.52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32.44</w:t>
            </w:r>
          </w:p>
        </w:tc>
        <w:tc>
          <w:tcPr>
            <w:tcW w:type="dxa" w:w="2880"/>
          </w:tcPr>
          <w:p>
            <w:r>
              <w:t>32.71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32.57</w:t>
            </w:r>
          </w:p>
        </w:tc>
        <w:tc>
          <w:tcPr>
            <w:tcW w:type="dxa" w:w="2880"/>
          </w:tcPr>
          <w:p>
            <w:r>
              <w:t>32.66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28.79</w:t>
            </w:r>
          </w:p>
        </w:tc>
        <w:tc>
          <w:tcPr>
            <w:tcW w:type="dxa" w:w="2880"/>
          </w:tcPr>
          <w:p>
            <w:r>
              <w:t>28.85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34.48</w:t>
            </w:r>
          </w:p>
        </w:tc>
        <w:tc>
          <w:tcPr>
            <w:tcW w:type="dxa" w:w="2880"/>
          </w:tcPr>
          <w:p>
            <w:r>
              <w:t>34.24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36.98</w:t>
            </w:r>
          </w:p>
        </w:tc>
        <w:tc>
          <w:tcPr>
            <w:tcW w:type="dxa" w:w="2880"/>
          </w:tcPr>
          <w:p>
            <w:r>
              <w:t>36.88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34.10</w:t>
            </w:r>
          </w:p>
        </w:tc>
        <w:tc>
          <w:tcPr>
            <w:tcW w:type="dxa" w:w="2880"/>
          </w:tcPr>
          <w:p>
            <w:r>
              <w:t>33.69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36.19</w:t>
            </w:r>
          </w:p>
        </w:tc>
        <w:tc>
          <w:tcPr>
            <w:tcW w:type="dxa" w:w="2160"/>
          </w:tcPr>
          <w:p>
            <w:r>
              <w:t>28.28</w:t>
            </w:r>
          </w:p>
        </w:tc>
        <w:tc>
          <w:tcPr>
            <w:tcW w:type="dxa" w:w="2160"/>
          </w:tcPr>
          <w:p>
            <w:r>
              <w:t>44.09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36.60</w:t>
            </w:r>
          </w:p>
        </w:tc>
        <w:tc>
          <w:tcPr>
            <w:tcW w:type="dxa" w:w="2160"/>
          </w:tcPr>
          <w:p>
            <w:r>
              <w:t>28.45</w:t>
            </w:r>
          </w:p>
        </w:tc>
        <w:tc>
          <w:tcPr>
            <w:tcW w:type="dxa" w:w="2160"/>
          </w:tcPr>
          <w:p>
            <w:r>
              <w:t>44.75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37.01</w:t>
            </w:r>
          </w:p>
        </w:tc>
        <w:tc>
          <w:tcPr>
            <w:tcW w:type="dxa" w:w="2160"/>
          </w:tcPr>
          <w:p>
            <w:r>
              <w:t>28.59</w:t>
            </w:r>
          </w:p>
        </w:tc>
        <w:tc>
          <w:tcPr>
            <w:tcW w:type="dxa" w:w="2160"/>
          </w:tcPr>
          <w:p>
            <w:r>
              <w:t>45.42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28.13</w:t>
            </w:r>
          </w:p>
        </w:tc>
        <w:tc>
          <w:tcPr>
            <w:tcW w:type="dxa" w:w="2880"/>
          </w:tcPr>
          <w:p>
            <w:r>
              <w:t>20.89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36.84</w:t>
            </w:r>
          </w:p>
        </w:tc>
        <w:tc>
          <w:tcPr>
            <w:tcW w:type="dxa" w:w="2880"/>
          </w:tcPr>
          <w:p>
            <w:r>
              <w:t>29.86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34.71</w:t>
            </w:r>
          </w:p>
        </w:tc>
        <w:tc>
          <w:tcPr>
            <w:tcW w:type="dxa" w:w="2880"/>
          </w:tcPr>
          <w:p>
            <w:r>
              <w:t>30.33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35.54</w:t>
            </w:r>
          </w:p>
        </w:tc>
        <w:tc>
          <w:tcPr>
            <w:tcW w:type="dxa" w:w="2880"/>
          </w:tcPr>
          <w:p>
            <w:r>
              <w:t>29.83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30.04</w:t>
            </w:r>
          </w:p>
        </w:tc>
        <w:tc>
          <w:tcPr>
            <w:tcW w:type="dxa" w:w="2880"/>
          </w:tcPr>
          <w:p>
            <w:r>
              <w:t>27.64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35.65</w:t>
            </w:r>
          </w:p>
        </w:tc>
        <w:tc>
          <w:tcPr>
            <w:tcW w:type="dxa" w:w="2880"/>
          </w:tcPr>
          <w:p>
            <w:r>
              <w:t>33.39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41.68</w:t>
            </w:r>
          </w:p>
        </w:tc>
        <w:tc>
          <w:tcPr>
            <w:tcW w:type="dxa" w:w="2880"/>
          </w:tcPr>
          <w:p>
            <w:r>
              <w:t>32.64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36.45</w:t>
            </w:r>
          </w:p>
        </w:tc>
        <w:tc>
          <w:tcPr>
            <w:tcW w:type="dxa" w:w="2880"/>
          </w:tcPr>
          <w:p>
            <w:r>
              <w:t>31.90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2005-2007</w:t>
            </w:r>
          </w:p>
        </w:tc>
        <w:tc>
          <w:tcPr>
            <w:tcW w:type="dxa" w:w="1728"/>
          </w:tcPr>
          <w:p>
            <w:r>
              <w:t>15.94</w:t>
            </w:r>
          </w:p>
        </w:tc>
        <w:tc>
          <w:tcPr>
            <w:tcW w:type="dxa" w:w="1728"/>
          </w:tcPr>
          <w:p>
            <w:r>
              <w:t>15.94</w:t>
            </w:r>
          </w:p>
        </w:tc>
        <w:tc>
          <w:tcPr>
            <w:tcW w:type="dxa" w:w="1728"/>
          </w:tcPr>
          <w:p>
            <w:r>
              <w:t>15.94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2007-2021</w:t>
            </w:r>
          </w:p>
        </w:tc>
        <w:tc>
          <w:tcPr>
            <w:tcW w:type="dxa" w:w="1728"/>
          </w:tcPr>
          <w:p>
            <w:r>
              <w:t>0.46</w:t>
            </w:r>
          </w:p>
        </w:tc>
        <w:tc>
          <w:tcPr>
            <w:tcW w:type="dxa" w:w="1728"/>
          </w:tcPr>
          <w:p>
            <w:r>
              <w:t>-0.94</w:t>
            </w:r>
          </w:p>
        </w:tc>
        <w:tc>
          <w:tcPr>
            <w:tcW w:type="dxa" w:w="1728"/>
          </w:tcPr>
          <w:p>
            <w:r>
              <w:t>1.93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38.36</w:t>
            </w:r>
          </w:p>
        </w:tc>
        <w:tc>
          <w:tcPr>
            <w:tcW w:type="dxa" w:w="2160"/>
          </w:tcPr>
          <w:p>
            <w:r>
              <w:t>34.01</w:t>
            </w:r>
          </w:p>
        </w:tc>
        <w:tc>
          <w:tcPr>
            <w:tcW w:type="dxa" w:w="2160"/>
          </w:tcPr>
          <w:p>
            <w:r>
              <w:t>43.28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38.86</w:t>
            </w:r>
          </w:p>
        </w:tc>
        <w:tc>
          <w:tcPr>
            <w:tcW w:type="dxa" w:w="2160"/>
          </w:tcPr>
          <w:p>
            <w:r>
              <w:t>34.11</w:t>
            </w:r>
          </w:p>
        </w:tc>
        <w:tc>
          <w:tcPr>
            <w:tcW w:type="dxa" w:w="2160"/>
          </w:tcPr>
          <w:p>
            <w:r>
              <w:t>44.28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39.37</w:t>
            </w:r>
          </w:p>
        </w:tc>
        <w:tc>
          <w:tcPr>
            <w:tcW w:type="dxa" w:w="2160"/>
          </w:tcPr>
          <w:p>
            <w:r>
              <w:t>34.21</w:t>
            </w:r>
          </w:p>
        </w:tc>
        <w:tc>
          <w:tcPr>
            <w:tcW w:type="dxa" w:w="2160"/>
          </w:tcPr>
          <w:p>
            <w:r>
              <w:t>45.31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Prediabetes showed an annual percent change of 0.46% (95% CI -0.94 to 1.93)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