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0B113" w14:textId="2660655B" w:rsidR="001169E9" w:rsidRPr="00F44218" w:rsidRDefault="00BD2601" w:rsidP="00550273">
      <w:pPr>
        <w:spacing w:before="240"/>
        <w:rPr>
          <w:rFonts w:ascii="IntelOne Text" w:eastAsia="IntelOne Text" w:hAnsi="IntelOne Text" w:cs="IntelOne Text"/>
          <w:kern w:val="0"/>
          <w:sz w:val="28"/>
          <w:szCs w:val="28"/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55E3ECD0" wp14:editId="7184CFAA">
                <wp:simplePos x="0" y="0"/>
                <wp:positionH relativeFrom="column">
                  <wp:posOffset>523875</wp:posOffset>
                </wp:positionH>
                <wp:positionV relativeFrom="paragraph">
                  <wp:posOffset>-449580</wp:posOffset>
                </wp:positionV>
                <wp:extent cx="5216837" cy="360680"/>
                <wp:effectExtent l="0" t="0" r="3175" b="1270"/>
                <wp:wrapNone/>
                <wp:docPr id="186280771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6837" cy="360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32DC2" w14:textId="4EDE59B6" w:rsidR="00D20A2F" w:rsidRPr="00B32911" w:rsidRDefault="0003279B" w:rsidP="00550273">
                            <w:pPr>
                              <w:spacing w:line="548" w:lineRule="exact"/>
                              <w:ind w:left="20"/>
                              <w:jc w:val="right"/>
                              <w:rPr>
                                <w:rFonts w:ascii="IntelOne Display Light"/>
                                <w:sz w:val="40"/>
                                <w:szCs w:val="20"/>
                              </w:rPr>
                            </w:pPr>
                            <w:r w:rsidRPr="00B32911">
                              <w:rPr>
                                <w:rFonts w:ascii="IntelOne Display Light"/>
                                <w:color w:val="FFFFFF"/>
                                <w:sz w:val="32"/>
                                <w:szCs w:val="16"/>
                                <w:lang w:val="es-MX"/>
                              </w:rPr>
                              <w:t>PoC: Prueba de Concepto</w:t>
                            </w:r>
                            <w:r w:rsidR="00BD2601" w:rsidRPr="00B32911">
                              <w:rPr>
                                <w:rFonts w:ascii="IntelOne Display Light"/>
                                <w:color w:val="FFFFFF"/>
                                <w:sz w:val="40"/>
                                <w:szCs w:val="20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5E3ECD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1.25pt;margin-top:-35.4pt;width:410.75pt;height:28.4pt;z-index:-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" filled="f" stroked="f">
                <v:textbox inset="0,0,0,0">
                  <w:txbxContent>
                    <w:p w14:paraId="0CF32DC2" w14:textId="4EDE59B6" w:rsidR="00D20A2F" w:rsidRPr="00B32911" w:rsidRDefault="0003279B" w:rsidP="00550273">
                      <w:pPr>
                        <w:spacing w:line="548" w:lineRule="exact"/>
                        <w:ind w:left="20"/>
                        <w:jc w:val="right"/>
                        <w:rPr>
                          <w:rFonts w:ascii="IntelOne Display Light"/>
                          <w:sz w:val="40"/>
                          <w:szCs w:val="20"/>
                        </w:rPr>
                      </w:pPr>
                      <w:r w:rsidRPr="00B32911">
                        <w:rPr>
                          <w:rFonts w:ascii="IntelOne Display Light"/>
                          <w:color w:val="FFFFFF"/>
                          <w:sz w:val="32"/>
                          <w:szCs w:val="16"/>
                          <w:lang w:val="es-MX"/>
                        </w:rPr>
                        <w:t>PoC: Prueba de Concepto</w:t>
                      </w:r>
                      <w:r w:rsidR="00BD2601" w:rsidRPr="00B32911">
                        <w:rPr>
                          <w:rFonts w:ascii="IntelOne Display Light"/>
                          <w:color w:val="FFFFFF"/>
                          <w:sz w:val="40"/>
                          <w:szCs w:val="20"/>
                          <w:lang w:val="es-MX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B4CC4" w:rsidRPr="00F44218">
        <w:rPr>
          <w:rFonts w:ascii="IntelOne Text" w:eastAsia="IntelOne Text" w:hAnsi="IntelOne Text" w:cs="IntelOne Text"/>
          <w:b/>
          <w:bCs/>
          <w:kern w:val="0"/>
          <w:sz w:val="28"/>
          <w:szCs w:val="28"/>
          <w:lang w:val="es-MX"/>
        </w:rPr>
        <w:t xml:space="preserve">PoC: </w:t>
      </w:r>
      <w:proofErr w:type="spellStart"/>
      <w:r w:rsidR="003437CE" w:rsidRPr="003437CE">
        <w:rPr>
          <w:rFonts w:ascii="IntelOne Text" w:eastAsia="IntelOne Text" w:hAnsi="IntelOne Text" w:cs="IntelOne Text"/>
          <w:b/>
          <w:bCs/>
          <w:kern w:val="0"/>
          <w:sz w:val="28"/>
          <w:szCs w:val="28"/>
          <w:lang w:val="es-MX"/>
        </w:rPr>
        <w:t>SeGuía</w:t>
      </w:r>
      <w:proofErr w:type="spellEnd"/>
      <w:r w:rsidR="003437CE" w:rsidRPr="003437CE">
        <w:rPr>
          <w:rFonts w:ascii="IntelOne Text" w:eastAsia="IntelOne Text" w:hAnsi="IntelOne Text" w:cs="IntelOne Text"/>
          <w:b/>
          <w:bCs/>
          <w:kern w:val="0"/>
          <w:sz w:val="28"/>
          <w:szCs w:val="28"/>
          <w:lang w:val="es-MX"/>
        </w:rPr>
        <w:t xml:space="preserve"> - Detección de Sequías para una Gestión Apropiada del Riesgo</w:t>
      </w:r>
    </w:p>
    <w:p w14:paraId="29D63A63" w14:textId="3EF90274" w:rsidR="004B4CC4" w:rsidRDefault="004B4CC4" w:rsidP="00D60369">
      <w:pPr>
        <w:spacing w:line="276" w:lineRule="auto"/>
        <w:jc w:val="both"/>
        <w:rPr>
          <w:rFonts w:ascii="IntelOne Text" w:eastAsia="IntelOne Text" w:hAnsi="IntelOne Text" w:cs="IntelOne Text"/>
          <w:kern w:val="0"/>
          <w:sz w:val="28"/>
          <w:szCs w:val="28"/>
          <w:lang w:val="es-MX"/>
        </w:rPr>
      </w:pPr>
      <w:r w:rsidRPr="00FF553A">
        <w:rPr>
          <w:rFonts w:ascii="IntelOne Text" w:eastAsia="IntelOne Text" w:hAnsi="IntelOne Text" w:cs="IntelOne Text"/>
          <w:b/>
          <w:bCs/>
          <w:kern w:val="0"/>
          <w:sz w:val="28"/>
          <w:szCs w:val="28"/>
          <w:lang w:val="es-MX"/>
        </w:rPr>
        <w:t xml:space="preserve">Nivel de Madurez: </w:t>
      </w:r>
      <w:r w:rsidR="00597762" w:rsidRPr="00FF553A">
        <w:rPr>
          <w:rFonts w:ascii="IntelOne Text" w:eastAsia="IntelOne Text" w:hAnsi="IntelOne Text" w:cs="IntelOne Text"/>
          <w:kern w:val="0"/>
          <w:sz w:val="28"/>
          <w:szCs w:val="28"/>
          <w:lang w:val="es-MX"/>
        </w:rPr>
        <w:t xml:space="preserve">TRL </w:t>
      </w:r>
      <w:r w:rsidR="00614D27" w:rsidRPr="00FF553A">
        <w:rPr>
          <w:rFonts w:ascii="IntelOne Text" w:eastAsia="IntelOne Text" w:hAnsi="IntelOne Text" w:cs="IntelOne Text"/>
          <w:kern w:val="0"/>
          <w:sz w:val="28"/>
          <w:szCs w:val="28"/>
          <w:lang w:val="es-MX"/>
        </w:rPr>
        <w:t>2-3</w:t>
      </w:r>
    </w:p>
    <w:p w14:paraId="7B5A7EF8" w14:textId="77777777" w:rsidR="00620196" w:rsidRPr="00A9112C" w:rsidRDefault="00620196" w:rsidP="00620196">
      <w:pPr>
        <w:pStyle w:val="ListParagraph"/>
        <w:numPr>
          <w:ilvl w:val="0"/>
          <w:numId w:val="4"/>
        </w:numPr>
        <w:spacing w:line="276" w:lineRule="auto"/>
        <w:ind w:left="426"/>
        <w:jc w:val="both"/>
        <w:rPr>
          <w:rFonts w:ascii="IntelOne Text" w:eastAsia="IntelOne Text" w:hAnsi="IntelOne Text" w:cs="IntelOne Text"/>
          <w:b/>
          <w:bCs/>
          <w:color w:val="00B0F0"/>
          <w:kern w:val="0"/>
          <w:sz w:val="24"/>
          <w:szCs w:val="24"/>
          <w:lang w:val="es-MX"/>
        </w:rPr>
      </w:pPr>
      <w:r w:rsidRPr="00A9112C">
        <w:rPr>
          <w:rFonts w:ascii="IntelOne Text" w:eastAsia="IntelOne Text" w:hAnsi="IntelOne Text" w:cs="IntelOne Text"/>
          <w:b/>
          <w:bCs/>
          <w:color w:val="00B0F0"/>
          <w:kern w:val="0"/>
          <w:sz w:val="24"/>
          <w:szCs w:val="24"/>
          <w:lang w:val="es-MX"/>
        </w:rPr>
        <w:t>Generalidades</w:t>
      </w:r>
    </w:p>
    <w:tbl>
      <w:tblPr>
        <w:tblW w:w="10905" w:type="dxa"/>
        <w:tblInd w:w="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51"/>
        <w:gridCol w:w="10297"/>
      </w:tblGrid>
      <w:tr w:rsidR="00620196" w:rsidRPr="00103B63" w14:paraId="50AC599C" w14:textId="77777777" w:rsidTr="00D81DE6">
        <w:trPr>
          <w:trHeight w:val="567"/>
        </w:trPr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00AEEF"/>
            <w:vAlign w:val="center"/>
          </w:tcPr>
          <w:p w14:paraId="59C5FD2F" w14:textId="77777777" w:rsidR="00620196" w:rsidRPr="00754E47" w:rsidRDefault="00620196" w:rsidP="00D81DE6">
            <w:pPr>
              <w:pStyle w:val="TableParagraph"/>
              <w:jc w:val="center"/>
              <w:rPr>
                <w:rFonts w:ascii="IntelOne Display Medium"/>
                <w:sz w:val="18"/>
                <w:szCs w:val="16"/>
              </w:rPr>
            </w:pPr>
            <w:r>
              <w:rPr>
                <w:rFonts w:ascii="IntelOne Display Medium"/>
                <w:color w:val="FFFFFF"/>
                <w:sz w:val="20"/>
                <w:szCs w:val="18"/>
                <w:lang w:val="es-MX"/>
              </w:rPr>
              <w:t>1.1</w:t>
            </w:r>
          </w:p>
        </w:tc>
        <w:tc>
          <w:tcPr>
            <w:tcW w:w="1034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4A86"/>
            <w:vAlign w:val="center"/>
          </w:tcPr>
          <w:p w14:paraId="1B8ECF1D" w14:textId="77777777" w:rsidR="00620196" w:rsidRPr="00D676E2" w:rsidRDefault="00620196" w:rsidP="00D81DE6">
            <w:pPr>
              <w:pStyle w:val="TableParagraph"/>
              <w:ind w:left="115"/>
              <w:rPr>
                <w:rFonts w:ascii="IntelOne Display Medium"/>
                <w:sz w:val="18"/>
                <w:szCs w:val="16"/>
                <w:lang w:val="es-MX"/>
              </w:rPr>
            </w:pPr>
            <w:r w:rsidRPr="004F25ED">
              <w:rPr>
                <w:lang w:val="es-MX"/>
              </w:rPr>
              <w:t>Generalidades del proyecto</w:t>
            </w:r>
            <w:r w:rsidRPr="00BB5755">
              <w:rPr>
                <w:rFonts w:ascii="IntelOne Display Medium"/>
                <w:color w:val="FFFFFF"/>
                <w:sz w:val="20"/>
                <w:szCs w:val="18"/>
                <w:lang w:val="es-MX"/>
              </w:rPr>
              <w:t xml:space="preserve"> </w:t>
            </w:r>
          </w:p>
        </w:tc>
      </w:tr>
      <w:tr w:rsidR="00620196" w:rsidRPr="00FC626A" w14:paraId="32C0115B" w14:textId="77777777" w:rsidTr="00D81DE6">
        <w:trPr>
          <w:trHeight w:val="2295"/>
        </w:trPr>
        <w:tc>
          <w:tcPr>
            <w:tcW w:w="1090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F76211" w14:textId="43E74896" w:rsidR="00F158EB" w:rsidRDefault="00F158EB" w:rsidP="006358CD">
            <w:pPr>
              <w:rPr>
                <w:rFonts w:ascii="IntelOne Display Regular" w:eastAsia="IntelOne Text" w:hAnsi="IntelOne Display Regular" w:cs="IntelOne Text"/>
                <w:i/>
                <w:iCs/>
                <w:color w:val="7F7F7F" w:themeColor="text1" w:themeTint="80"/>
                <w:kern w:val="0"/>
                <w:sz w:val="18"/>
                <w:szCs w:val="16"/>
                <w:lang w:val="es-MX"/>
              </w:rPr>
            </w:pPr>
            <w:r w:rsidRPr="00F55D0B">
              <w:rPr>
                <w:noProof/>
              </w:rPr>
              <w:drawing>
                <wp:anchor distT="114300" distB="114300" distL="114300" distR="114300" simplePos="0" relativeHeight="251660800" behindDoc="0" locked="0" layoutInCell="1" hidden="0" allowOverlap="1" wp14:anchorId="4E6C78BF" wp14:editId="0B5DF405">
                  <wp:simplePos x="0" y="0"/>
                  <wp:positionH relativeFrom="column">
                    <wp:posOffset>1320377</wp:posOffset>
                  </wp:positionH>
                  <wp:positionV relativeFrom="paragraph">
                    <wp:posOffset>806873</wp:posOffset>
                  </wp:positionV>
                  <wp:extent cx="4128770" cy="3689985"/>
                  <wp:effectExtent l="0" t="0" r="5080" b="5715"/>
                  <wp:wrapTopAndBottom distT="114300" distB="114300"/>
                  <wp:docPr id="35" name="image6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7"/>
                          <a:srcRect b="1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770" cy="36899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 w:rsidR="006358CD"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El proyecto </w:t>
            </w:r>
            <w:proofErr w:type="spellStart"/>
            <w:r w:rsidR="006358CD"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SeGuía</w:t>
            </w:r>
            <w:proofErr w:type="spellEnd"/>
            <w:r w:rsidR="006358CD"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tiene como objetivo desarrollar un modelo de inteligencia artificial supervisado para predecir la ocurrencia de sequías con un mes (por ahora) de </w:t>
            </w:r>
            <w:r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anticipación en</w:t>
            </w:r>
            <w:r w:rsidR="006358CD"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los municipios de la República Mexicana. Este modelo se basa en la extracción y análisis de diversos indicadores meteorológicos, geológicos</w:t>
            </w:r>
            <w:r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,</w:t>
            </w:r>
            <w:r w:rsidR="006358CD"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biológicos</w:t>
            </w:r>
            <w:r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y sociodemográficos (figura 1)</w:t>
            </w:r>
            <w:r w:rsidR="006358CD"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, utilizando datos históricos para realizar predicciones sobre la ocurrencia y severidad de sequías</w:t>
            </w:r>
            <w:r w:rsidR="006358CD" w:rsidRPr="006358CD">
              <w:rPr>
                <w:rFonts w:ascii="IntelOne Display Regular" w:eastAsia="IntelOne Text" w:hAnsi="IntelOne Display Regular" w:cs="IntelOne Text"/>
                <w:i/>
                <w:iCs/>
                <w:color w:val="7F7F7F" w:themeColor="text1" w:themeTint="80"/>
                <w:kern w:val="0"/>
                <w:sz w:val="18"/>
                <w:szCs w:val="16"/>
                <w:lang w:val="es-MX"/>
              </w:rPr>
              <w:t>.</w:t>
            </w:r>
          </w:p>
          <w:p w14:paraId="57D6B44B" w14:textId="599267D0" w:rsidR="00F158EB" w:rsidRPr="00030270" w:rsidRDefault="00F158EB" w:rsidP="00F158EB">
            <w:pPr>
              <w:jc w:val="center"/>
              <w:rPr>
                <w:rFonts w:ascii="IntelOne Display Regular" w:eastAsia="IntelOne Text" w:hAnsi="IntelOne Display Regular" w:cs="IntelOne Text"/>
                <w:i/>
                <w:iCs/>
                <w:color w:val="7F7F7F" w:themeColor="text1" w:themeTint="80"/>
                <w:kern w:val="0"/>
                <w:sz w:val="16"/>
                <w:szCs w:val="14"/>
                <w:lang w:val="es-MX"/>
              </w:rPr>
            </w:pPr>
            <w:r w:rsidRPr="00030270">
              <w:rPr>
                <w:rFonts w:ascii="IntelOne Display Regular" w:eastAsia="IntelOne Text" w:hAnsi="IntelOne Display Regular" w:cs="IntelOne Text"/>
                <w:i/>
                <w:iCs/>
                <w:color w:val="7F7F7F" w:themeColor="text1" w:themeTint="80"/>
                <w:kern w:val="0"/>
                <w:sz w:val="16"/>
                <w:szCs w:val="14"/>
                <w:lang w:val="es-MX"/>
              </w:rPr>
              <w:t>Figura 1. Factores para la predicción de presencia/ausencia de sequía a nivel municipal.</w:t>
            </w:r>
          </w:p>
          <w:p w14:paraId="12E38FCD" w14:textId="14F4F8E0" w:rsidR="006358CD" w:rsidRPr="00F55D0B" w:rsidRDefault="006358CD" w:rsidP="006358CD">
            <w:pPr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</w:pPr>
            <w:proofErr w:type="spellStart"/>
            <w:r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SeGuía</w:t>
            </w:r>
            <w:proofErr w:type="spellEnd"/>
            <w:r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está incorporado en una plataforma digital que facilita la visualización de los resultados y la toma de decisiones. El alcance del proyecto abarca todos los municipios de México, proporcionando predicciones locales sobre la ocurrencia de sequías. Esto permite a los usuarios anticiparse a estos eventos y tomar medidas preventivas para mitigar su impacto, lo que resulta en una gestión más eficiente de los recursos hídricos, la seguridad alimentaria, la estabilidad económica y la sostenibilidad ambiental.</w:t>
            </w:r>
          </w:p>
          <w:p w14:paraId="30FA6A55" w14:textId="02AD9A9A" w:rsidR="006358CD" w:rsidRDefault="006358CD" w:rsidP="006358CD">
            <w:pPr>
              <w:rPr>
                <w:rFonts w:ascii="IntelOne Display Regular" w:eastAsia="IntelOne Text" w:hAnsi="IntelOne Display Regular" w:cs="IntelOne Text"/>
                <w:i/>
                <w:iCs/>
                <w:color w:val="7F7F7F" w:themeColor="text1" w:themeTint="80"/>
                <w:kern w:val="0"/>
                <w:sz w:val="18"/>
                <w:szCs w:val="16"/>
                <w:lang w:val="es-MX"/>
              </w:rPr>
            </w:pPr>
            <w:proofErr w:type="spellStart"/>
            <w:r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SeGuía</w:t>
            </w:r>
            <w:proofErr w:type="spellEnd"/>
            <w:r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funciona mediante la recopilación y análisis de datos históricos y actuales de diversos indicadores relacionados con las sequías</w:t>
            </w:r>
            <w:r w:rsidR="00F158EB"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(véase figura 2) los cuales provienen del monitor de sequía de México  (disponible en </w:t>
            </w:r>
            <w:hyperlink r:id="rId8" w:history="1">
              <w:r w:rsidR="00F158EB" w:rsidRPr="00F55D0B">
                <w:rPr>
                  <w:rStyle w:val="Hyperlink"/>
                  <w:rFonts w:ascii="IntelOne Display Regular" w:eastAsia="IntelOne Text" w:hAnsi="IntelOne Display Regular" w:cs="IntelOne Text"/>
                  <w:kern w:val="0"/>
                  <w:sz w:val="18"/>
                  <w:szCs w:val="16"/>
                  <w:lang w:val="es-MX"/>
                </w:rPr>
                <w:t>https://smn.conagua.gob.mx/es/climatologia/monitor-de-sequia/monitor-de-sequia-en-mexico</w:t>
              </w:r>
            </w:hyperlink>
            <w:r w:rsidR="00F158EB"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)</w:t>
            </w:r>
            <w:r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, utilizando técnicas avanzadas de aprendizaje automático para predecir la probabilidad y severidad de sequías en el siguiente mes. El modelo se ajusta continuamente a medida que se recopilan más datos. </w:t>
            </w:r>
            <w:proofErr w:type="spellStart"/>
            <w:r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SeGuía</w:t>
            </w:r>
            <w:proofErr w:type="spellEnd"/>
            <w:r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es tanto un producto como un servicio: un modelo predictivo de IA que se ofrece a través de una plataforma digital, proporcionando acceso a predicciones y análisis sobre sequías. Los usuarios potenciales</w:t>
            </w:r>
            <w:r w:rsidRPr="006358CD">
              <w:rPr>
                <w:rFonts w:ascii="IntelOne Display Regular" w:eastAsia="IntelOne Text" w:hAnsi="IntelOne Display Regular" w:cs="IntelOne Text"/>
                <w:i/>
                <w:iCs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</w:t>
            </w:r>
            <w:r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lastRenderedPageBreak/>
              <w:t xml:space="preserve">incluyen entidades gubernamentales, organizaciones no gubernamentales, agricultores, administradores de recursos hídricos y otros tomadores de </w:t>
            </w:r>
            <w:r w:rsidR="00F158EB" w:rsidRPr="00F55D0B">
              <w:rPr>
                <w:b/>
                <w:noProof/>
              </w:rPr>
              <w:drawing>
                <wp:anchor distT="0" distB="0" distL="114300" distR="114300" simplePos="0" relativeHeight="251661824" behindDoc="0" locked="0" layoutInCell="1" allowOverlap="1" wp14:anchorId="72A6D44E" wp14:editId="5EF5326F">
                  <wp:simplePos x="0" y="0"/>
                  <wp:positionH relativeFrom="column">
                    <wp:posOffset>1363980</wp:posOffset>
                  </wp:positionH>
                  <wp:positionV relativeFrom="paragraph">
                    <wp:posOffset>518160</wp:posOffset>
                  </wp:positionV>
                  <wp:extent cx="4105275" cy="3038475"/>
                  <wp:effectExtent l="0" t="0" r="9525" b="9525"/>
                  <wp:wrapTopAndBottom/>
                  <wp:docPr id="28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038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decisiones que se benefician de la información anticipada para planificar y gestionar mejor los recursos y actividades relacionadas con el agua.</w:t>
            </w:r>
          </w:p>
          <w:p w14:paraId="0D3A0AB7" w14:textId="555C211B" w:rsidR="00F158EB" w:rsidRPr="00030270" w:rsidRDefault="00F158EB" w:rsidP="0087038E">
            <w:pPr>
              <w:jc w:val="center"/>
              <w:rPr>
                <w:rFonts w:ascii="IntelOne Display Regular" w:eastAsia="IntelOne Text" w:hAnsi="IntelOne Display Regular" w:cs="IntelOne Text"/>
                <w:i/>
                <w:iCs/>
                <w:color w:val="7F7F7F" w:themeColor="text1" w:themeTint="80"/>
                <w:kern w:val="0"/>
                <w:sz w:val="16"/>
                <w:szCs w:val="14"/>
                <w:lang w:val="es-MX"/>
              </w:rPr>
            </w:pPr>
            <w:r w:rsidRPr="00030270">
              <w:rPr>
                <w:rFonts w:ascii="IntelOne Display Regular" w:eastAsia="IntelOne Text" w:hAnsi="IntelOne Display Regular" w:cs="IntelOne Text"/>
                <w:i/>
                <w:iCs/>
                <w:color w:val="7F7F7F" w:themeColor="text1" w:themeTint="80"/>
                <w:kern w:val="0"/>
                <w:sz w:val="16"/>
                <w:szCs w:val="14"/>
                <w:lang w:val="es-MX"/>
              </w:rPr>
              <w:t xml:space="preserve">Figura 2. índice de sequías obtenido para una fecha específica donde se identifica los niveles de severidad de sequías: </w:t>
            </w:r>
            <w:proofErr w:type="spellStart"/>
            <w:r w:rsidRPr="00030270">
              <w:rPr>
                <w:rFonts w:ascii="IntelOne Display Regular" w:eastAsia="IntelOne Text" w:hAnsi="IntelOne Display Regular" w:cs="IntelOne Text"/>
                <w:i/>
                <w:iCs/>
                <w:color w:val="7F7F7F" w:themeColor="text1" w:themeTint="80"/>
                <w:kern w:val="0"/>
                <w:sz w:val="16"/>
                <w:szCs w:val="14"/>
                <w:lang w:val="es-MX"/>
              </w:rPr>
              <w:t>None</w:t>
            </w:r>
            <w:proofErr w:type="spellEnd"/>
            <w:r w:rsidRPr="00030270">
              <w:rPr>
                <w:rFonts w:ascii="IntelOne Display Regular" w:eastAsia="IntelOne Text" w:hAnsi="IntelOne Display Regular" w:cs="IntelOne Text"/>
                <w:i/>
                <w:iCs/>
                <w:color w:val="7F7F7F" w:themeColor="text1" w:themeTint="80"/>
                <w:kern w:val="0"/>
                <w:sz w:val="16"/>
                <w:szCs w:val="14"/>
                <w:lang w:val="es-MX"/>
              </w:rPr>
              <w:t xml:space="preserve"> quiere decir que no hay sequía, D0 se refiere a anormalmente seco, D1 es sequía moderada, D2 sequía severa, D3 es sequía</w:t>
            </w:r>
            <w:r w:rsidR="0087038E" w:rsidRPr="00030270">
              <w:rPr>
                <w:rFonts w:ascii="IntelOne Display Regular" w:eastAsia="IntelOne Text" w:hAnsi="IntelOne Display Regular" w:cs="IntelOne Text"/>
                <w:i/>
                <w:iCs/>
                <w:color w:val="7F7F7F" w:themeColor="text1" w:themeTint="80"/>
                <w:kern w:val="0"/>
                <w:sz w:val="16"/>
                <w:szCs w:val="14"/>
                <w:lang w:val="es-MX"/>
              </w:rPr>
              <w:t xml:space="preserve"> extrema y D4 es sequía excepcional</w:t>
            </w:r>
          </w:p>
          <w:p w14:paraId="4E2D165F" w14:textId="6697A895" w:rsidR="00620196" w:rsidRPr="00F55D0B" w:rsidRDefault="006358CD" w:rsidP="006358CD">
            <w:pPr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</w:pPr>
            <w:r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El impacto de </w:t>
            </w:r>
            <w:proofErr w:type="spellStart"/>
            <w:r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SeGuía</w:t>
            </w:r>
            <w:proofErr w:type="spellEnd"/>
            <w:r w:rsidRPr="00F55D0B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puede ser significativo a nivel local, regional y nacional. Ayuda a planificar oportunamente para reducir los efectos negativos de las sequías en la agricultura, la economía y la sociedad en general, mejorando la resiliencia y la capacidad de respuesta ante estos eventos. A nivel global, podría servir como un ejemplo para otros países enfrentando problemas similares, promoviendo una mejor gestión del riesgo climático.</w:t>
            </w:r>
          </w:p>
        </w:tc>
      </w:tr>
      <w:tr w:rsidR="00620196" w:rsidRPr="00E8655B" w14:paraId="5E15693F" w14:textId="77777777" w:rsidTr="00D81DE6">
        <w:trPr>
          <w:trHeight w:val="567"/>
        </w:trPr>
        <w:tc>
          <w:tcPr>
            <w:tcW w:w="6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00AEEF"/>
            <w:vAlign w:val="center"/>
          </w:tcPr>
          <w:p w14:paraId="0D66978B" w14:textId="77777777" w:rsidR="00620196" w:rsidRPr="00754E47" w:rsidRDefault="00620196" w:rsidP="00D81DE6">
            <w:pPr>
              <w:pStyle w:val="TableParagraph"/>
              <w:jc w:val="center"/>
              <w:rPr>
                <w:rFonts w:ascii="IntelOne Display Medium"/>
                <w:sz w:val="18"/>
                <w:szCs w:val="16"/>
              </w:rPr>
            </w:pPr>
            <w:r w:rsidRPr="00420EB8">
              <w:rPr>
                <w:rFonts w:ascii="IntelOne Display Medium"/>
                <w:color w:val="FFFFFF"/>
                <w:sz w:val="20"/>
                <w:szCs w:val="18"/>
                <w:lang w:val="es-MX"/>
              </w:rPr>
              <w:lastRenderedPageBreak/>
              <w:t>1</w:t>
            </w:r>
            <w:r>
              <w:rPr>
                <w:rFonts w:ascii="IntelOne Display Medium"/>
                <w:color w:val="FFFFFF"/>
                <w:sz w:val="20"/>
                <w:szCs w:val="18"/>
                <w:lang w:val="es-MX"/>
              </w:rPr>
              <w:t>.2</w:t>
            </w:r>
          </w:p>
        </w:tc>
        <w:tc>
          <w:tcPr>
            <w:tcW w:w="102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4A86"/>
            <w:vAlign w:val="center"/>
          </w:tcPr>
          <w:p w14:paraId="33D06DEA" w14:textId="77777777" w:rsidR="00620196" w:rsidRPr="00D676E2" w:rsidRDefault="00620196" w:rsidP="00D81DE6">
            <w:pPr>
              <w:pStyle w:val="TableParagraph"/>
              <w:ind w:left="115"/>
              <w:rPr>
                <w:rFonts w:ascii="IntelOne Display Medium"/>
                <w:sz w:val="18"/>
                <w:szCs w:val="16"/>
                <w:lang w:val="es-MX"/>
              </w:rPr>
            </w:pPr>
            <w:r>
              <w:rPr>
                <w:lang w:val="es-MX"/>
              </w:rPr>
              <w:t>Oportunidad Detectada</w:t>
            </w:r>
          </w:p>
        </w:tc>
      </w:tr>
      <w:tr w:rsidR="00620196" w:rsidRPr="00FC626A" w14:paraId="71566CE4" w14:textId="77777777" w:rsidTr="00D81DE6">
        <w:trPr>
          <w:trHeight w:val="1531"/>
        </w:trPr>
        <w:tc>
          <w:tcPr>
            <w:tcW w:w="1090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D0FFE9" w14:textId="24D7B02D" w:rsidR="006908E1" w:rsidRPr="006908E1" w:rsidRDefault="006908E1" w:rsidP="006908E1">
            <w:pPr>
              <w:pStyle w:val="NormalWeb"/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  <w14:ligatures w14:val="standardContextual"/>
              </w:rPr>
            </w:pPr>
            <w:proofErr w:type="spellStart"/>
            <w:r w:rsidRPr="006908E1"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  <w14:ligatures w14:val="standardContextual"/>
              </w:rPr>
              <w:t>SeGuía</w:t>
            </w:r>
            <w:proofErr w:type="spellEnd"/>
            <w:r w:rsidRPr="006908E1"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  <w14:ligatures w14:val="standardContextual"/>
              </w:rPr>
              <w:t xml:space="preserve"> surge como respuesta a la necesidad crítica de contar con herramientas precisas para la gestión proactiva</w:t>
            </w:r>
            <w:r w:rsidRPr="006908E1">
              <w:rPr>
                <w:lang w:val="es-MX"/>
              </w:rPr>
              <w:t xml:space="preserve"> </w:t>
            </w:r>
            <w:r w:rsidRPr="006908E1"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  <w14:ligatures w14:val="standardContextual"/>
              </w:rPr>
              <w:t>de sequías en México, donde el 52% del territorio es árido o semiárido, impactando al 77% de la población. Históricamente, la respuesta reactiva a las sequías ha generado severos daños.</w:t>
            </w:r>
            <w:r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  <w14:ligatures w14:val="standardContextual"/>
              </w:rPr>
              <w:t xml:space="preserve"> </w:t>
            </w:r>
            <w:r w:rsidRPr="006908E1"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  <w14:ligatures w14:val="standardContextual"/>
              </w:rPr>
              <w:t xml:space="preserve">Ante esto, </w:t>
            </w:r>
            <w:proofErr w:type="spellStart"/>
            <w:r w:rsidRPr="006908E1"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  <w14:ligatures w14:val="standardContextual"/>
              </w:rPr>
              <w:t>SeGuía</w:t>
            </w:r>
            <w:proofErr w:type="spellEnd"/>
            <w:r w:rsidRPr="006908E1"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  <w14:ligatures w14:val="standardContextual"/>
              </w:rPr>
              <w:t xml:space="preserve"> ofrece un sistema innovador de alerta temprana y predicción de sequías, empoderando a comunidades e instituciones para enfrentarlas de manera proactiva y resiliente.</w:t>
            </w:r>
          </w:p>
          <w:p w14:paraId="268C599C" w14:textId="26672784" w:rsidR="006358CD" w:rsidRPr="006908E1" w:rsidRDefault="006908E1" w:rsidP="006908E1">
            <w:pPr>
              <w:pStyle w:val="NormalWeb"/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  <w14:ligatures w14:val="standardContextual"/>
              </w:rPr>
            </w:pPr>
            <w:r w:rsidRPr="006908E1"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  <w14:ligatures w14:val="standardContextual"/>
              </w:rPr>
              <w:t>Su objetivo es proveer información precisa y oportuna para mejorar la capacidad de anticipación, optimizar la gestión de recursos hídricos y reducir los impactos socioeconómicos.</w:t>
            </w:r>
            <w:r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  <w14:ligatures w14:val="standardContextual"/>
              </w:rPr>
              <w:t xml:space="preserve"> </w:t>
            </w:r>
            <w:proofErr w:type="spellStart"/>
            <w:r w:rsidRPr="006908E1"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  <w14:ligatures w14:val="standardContextual"/>
              </w:rPr>
              <w:t>SeGuía</w:t>
            </w:r>
            <w:proofErr w:type="spellEnd"/>
            <w:r w:rsidRPr="006908E1"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  <w14:ligatures w14:val="standardContextual"/>
              </w:rPr>
              <w:t xml:space="preserve"> tiene el potencial de transformar la gestión de sequías en México, mitigando los daños económicos y sociales asociados a estos eventos y promoviendo un uso más eficiente del agua.</w:t>
            </w:r>
          </w:p>
        </w:tc>
      </w:tr>
      <w:tr w:rsidR="00620196" w:rsidRPr="00D676E2" w14:paraId="263CA37C" w14:textId="77777777" w:rsidTr="00D81DE6">
        <w:trPr>
          <w:trHeight w:val="567"/>
        </w:trPr>
        <w:tc>
          <w:tcPr>
            <w:tcW w:w="6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00AEEF"/>
            <w:vAlign w:val="center"/>
          </w:tcPr>
          <w:p w14:paraId="1B9C6203" w14:textId="77777777" w:rsidR="00620196" w:rsidRPr="00754E47" w:rsidRDefault="00620196" w:rsidP="00D81DE6">
            <w:pPr>
              <w:pStyle w:val="TableParagraph"/>
              <w:jc w:val="center"/>
              <w:rPr>
                <w:rFonts w:ascii="IntelOne Display Medium"/>
                <w:sz w:val="18"/>
                <w:szCs w:val="16"/>
              </w:rPr>
            </w:pPr>
            <w:r w:rsidRPr="00420EB8">
              <w:rPr>
                <w:rFonts w:ascii="IntelOne Display Medium"/>
                <w:color w:val="FFFFFF"/>
                <w:sz w:val="20"/>
                <w:szCs w:val="18"/>
                <w:lang w:val="es-MX"/>
              </w:rPr>
              <w:t>1</w:t>
            </w:r>
            <w:r>
              <w:rPr>
                <w:rFonts w:ascii="IntelOne Display Medium"/>
                <w:color w:val="FFFFFF"/>
                <w:sz w:val="20"/>
                <w:szCs w:val="18"/>
                <w:lang w:val="es-MX"/>
              </w:rPr>
              <w:t>.3</w:t>
            </w:r>
          </w:p>
        </w:tc>
        <w:tc>
          <w:tcPr>
            <w:tcW w:w="102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4A86"/>
            <w:vAlign w:val="center"/>
          </w:tcPr>
          <w:p w14:paraId="5968D83E" w14:textId="77777777" w:rsidR="00620196" w:rsidRPr="00D676E2" w:rsidRDefault="00620196" w:rsidP="00D81DE6">
            <w:pPr>
              <w:pStyle w:val="TableParagraph"/>
              <w:ind w:left="115"/>
              <w:rPr>
                <w:rFonts w:ascii="IntelOne Display Medium"/>
                <w:sz w:val="18"/>
                <w:szCs w:val="16"/>
                <w:lang w:val="es-MX"/>
              </w:rPr>
            </w:pPr>
            <w:r w:rsidRPr="004F25ED">
              <w:rPr>
                <w:lang w:val="es-MX"/>
              </w:rPr>
              <w:t xml:space="preserve">  Generalidades Técnicas</w:t>
            </w:r>
          </w:p>
        </w:tc>
      </w:tr>
      <w:tr w:rsidR="00620196" w:rsidRPr="00FC626A" w14:paraId="2D85F837" w14:textId="77777777" w:rsidTr="00D81DE6">
        <w:trPr>
          <w:trHeight w:val="2091"/>
        </w:trPr>
        <w:tc>
          <w:tcPr>
            <w:tcW w:w="1090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A07886" w14:textId="77777777" w:rsidR="00B8561C" w:rsidRPr="00B8561C" w:rsidRDefault="00B8561C" w:rsidP="00B8561C">
            <w:pPr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</w:pPr>
            <w:proofErr w:type="spellStart"/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SeGuía</w:t>
            </w:r>
            <w:proofErr w:type="spellEnd"/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es un sistema compuesto por componentes de hardware como computadoras para procesamiento de datos y entrenamiento de modelos, y software que incluye Python, marcos de aprendizaje automático (</w:t>
            </w:r>
            <w:proofErr w:type="spellStart"/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sklearn</w:t>
            </w:r>
            <w:proofErr w:type="spellEnd"/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y </w:t>
            </w:r>
            <w:proofErr w:type="spellStart"/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xgboost</w:t>
            </w:r>
            <w:proofErr w:type="spellEnd"/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) y bases de datos geológicas y meteorológicas.</w:t>
            </w:r>
          </w:p>
          <w:p w14:paraId="493C567D" w14:textId="77777777" w:rsidR="00B8561C" w:rsidRPr="00B8561C" w:rsidRDefault="00B8561C" w:rsidP="00B8561C">
            <w:pPr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</w:pPr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Su diseño teórico radica en un modelo predictivo que analiza datos históricos y actuales, calcula variables relevantes y genera coeficientes de probabilidad basados en la severidad de las sequías, todo ello presentado en una plataforma digital accesible para los usuarios.</w:t>
            </w:r>
          </w:p>
          <w:p w14:paraId="2ACEE0E3" w14:textId="77777777" w:rsidR="00B8561C" w:rsidRPr="00B8561C" w:rsidRDefault="00B8561C" w:rsidP="00B8561C">
            <w:pPr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</w:pPr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Para su desarrollo se han utilizado metodologías de resolución estructurada de problemas y trabajo en equipo. Los siguientes pasos para avanzar el proyecto incluyen la integración del modelo predictivo en una plataforma web funcional y accesible, realizar pruebas piloto en varios municipios para ajustar y validar el modelo, y escalar la implementación a nivel nacional, proporcionando soporte y capacitación a los usuarios.</w:t>
            </w:r>
          </w:p>
          <w:p w14:paraId="0875E2AF" w14:textId="65407864" w:rsidR="006358CD" w:rsidRPr="00B8561C" w:rsidRDefault="00B8561C" w:rsidP="00B8561C">
            <w:pPr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</w:pPr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lastRenderedPageBreak/>
              <w:t xml:space="preserve">Es importante destacar la necesidad de comunicar las capacidades y beneficios de </w:t>
            </w:r>
            <w:proofErr w:type="spellStart"/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SeGuía</w:t>
            </w:r>
            <w:proofErr w:type="spellEnd"/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a los diferentes actores relevantes, establecer alianzas estratégicas y promover la actualización y mejora continua del sistema para asegurar su relevancia y efectividad en el tiempo</w:t>
            </w:r>
            <w:r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. </w:t>
            </w:r>
          </w:p>
        </w:tc>
      </w:tr>
    </w:tbl>
    <w:p w14:paraId="07902901" w14:textId="77777777" w:rsidR="00620196" w:rsidRPr="008E5631" w:rsidRDefault="00620196" w:rsidP="00620196">
      <w:pPr>
        <w:rPr>
          <w:rFonts w:ascii="IntelOne Text" w:eastAsia="IntelOne Text" w:hAnsi="IntelOne Text" w:cs="IntelOne Text"/>
          <w:kern w:val="0"/>
          <w:sz w:val="20"/>
          <w:szCs w:val="20"/>
          <w:lang w:val="es-419"/>
        </w:rPr>
      </w:pPr>
    </w:p>
    <w:p w14:paraId="4081C8BB" w14:textId="77777777" w:rsidR="00620196" w:rsidRDefault="00620196" w:rsidP="00620196">
      <w:pPr>
        <w:spacing w:after="0"/>
        <w:rPr>
          <w:rFonts w:ascii="IntelOne Text" w:eastAsia="IntelOne Text" w:hAnsi="IntelOne Text" w:cs="IntelOne Text"/>
          <w:kern w:val="0"/>
          <w:sz w:val="20"/>
          <w:szCs w:val="20"/>
          <w:lang w:val="es-MX"/>
        </w:rPr>
      </w:pPr>
    </w:p>
    <w:tbl>
      <w:tblPr>
        <w:tblW w:w="10905" w:type="dxa"/>
        <w:tblInd w:w="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8"/>
        <w:gridCol w:w="10297"/>
      </w:tblGrid>
      <w:tr w:rsidR="00620196" w:rsidRPr="00D676E2" w14:paraId="085C4891" w14:textId="77777777" w:rsidTr="00D81DE6">
        <w:trPr>
          <w:trHeight w:val="567"/>
        </w:trPr>
        <w:tc>
          <w:tcPr>
            <w:tcW w:w="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00AEEF"/>
            <w:vAlign w:val="center"/>
          </w:tcPr>
          <w:p w14:paraId="4DFE7EB5" w14:textId="77777777" w:rsidR="00620196" w:rsidRPr="00754E47" w:rsidRDefault="00620196" w:rsidP="00D81DE6">
            <w:pPr>
              <w:pStyle w:val="TableParagraph"/>
              <w:jc w:val="center"/>
              <w:rPr>
                <w:rFonts w:ascii="IntelOne Display Medium"/>
                <w:sz w:val="18"/>
                <w:szCs w:val="16"/>
              </w:rPr>
            </w:pPr>
            <w:r w:rsidRPr="00420EB8">
              <w:rPr>
                <w:rFonts w:ascii="IntelOne Display Medium"/>
                <w:color w:val="FFFFFF"/>
                <w:sz w:val="20"/>
                <w:szCs w:val="18"/>
                <w:lang w:val="es-MX"/>
              </w:rPr>
              <w:t>1</w:t>
            </w:r>
            <w:r>
              <w:rPr>
                <w:rFonts w:ascii="IntelOne Display Medium"/>
                <w:color w:val="FFFFFF"/>
                <w:sz w:val="20"/>
                <w:szCs w:val="18"/>
                <w:lang w:val="es-MX"/>
              </w:rPr>
              <w:t>.4</w:t>
            </w:r>
          </w:p>
        </w:tc>
        <w:tc>
          <w:tcPr>
            <w:tcW w:w="102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4A86"/>
            <w:vAlign w:val="center"/>
          </w:tcPr>
          <w:p w14:paraId="374FB840" w14:textId="77777777" w:rsidR="00620196" w:rsidRPr="00D676E2" w:rsidRDefault="00620196" w:rsidP="00D81DE6">
            <w:pPr>
              <w:pStyle w:val="TableParagraph"/>
              <w:ind w:left="115"/>
              <w:rPr>
                <w:rFonts w:ascii="IntelOne Display Medium"/>
                <w:sz w:val="18"/>
                <w:szCs w:val="16"/>
                <w:lang w:val="es-MX"/>
              </w:rPr>
            </w:pPr>
            <w:r>
              <w:rPr>
                <w:lang w:val="es-MX"/>
              </w:rPr>
              <w:t xml:space="preserve">Innovación con IA </w:t>
            </w:r>
          </w:p>
        </w:tc>
      </w:tr>
      <w:tr w:rsidR="00620196" w:rsidRPr="00FC626A" w14:paraId="3D0E57F8" w14:textId="77777777" w:rsidTr="00D81DE6">
        <w:trPr>
          <w:trHeight w:val="2091"/>
        </w:trPr>
        <w:tc>
          <w:tcPr>
            <w:tcW w:w="10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0DCF5F" w14:textId="10F7269F" w:rsidR="00B8561C" w:rsidRPr="00B8561C" w:rsidRDefault="00B8561C" w:rsidP="00B8561C">
            <w:pPr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</w:rPr>
            </w:pPr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</w:rPr>
              <w:t xml:space="preserve">La incorporación de IA en </w:t>
            </w:r>
            <w:proofErr w:type="spellStart"/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</w:rPr>
              <w:t>SeGuía</w:t>
            </w:r>
            <w:proofErr w:type="spellEnd"/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</w:rPr>
              <w:t xml:space="preserve"> potencia</w:t>
            </w:r>
            <w:r w:rsidR="00030270"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</w:rPr>
              <w:t xml:space="preserve"> </w:t>
            </w:r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sz w:val="18"/>
                <w:szCs w:val="16"/>
                <w:lang w:val="es-MX"/>
              </w:rPr>
              <w:t>la precisión y anticipación de las predicciones de sequías, permitiendo una gestión más eficiente de los recursos hídricos y una mejor mitigación de sus impactos.</w:t>
            </w:r>
          </w:p>
          <w:p w14:paraId="74D94BF8" w14:textId="77777777" w:rsidR="00B8561C" w:rsidRPr="00B8561C" w:rsidRDefault="00B8561C" w:rsidP="00B8561C">
            <w:pPr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</w:pPr>
            <w:r w:rsidRPr="00B8561C">
              <w:rPr>
                <w:rFonts w:ascii="IntelOne Display Regular" w:eastAsia="IntelOne Text" w:hAnsi="IntelOne Display Regular" w:cs="IntelOne Text"/>
                <w:b/>
                <w:bCs/>
                <w:color w:val="7F7F7F" w:themeColor="text1" w:themeTint="80"/>
                <w:kern w:val="0"/>
                <w:sz w:val="18"/>
                <w:szCs w:val="16"/>
                <w:lang w:val="es-MX"/>
              </w:rPr>
              <w:t>Elementos de IA utilizados:</w:t>
            </w:r>
          </w:p>
          <w:p w14:paraId="4F446ED7" w14:textId="77777777" w:rsidR="00B8561C" w:rsidRPr="00B8561C" w:rsidRDefault="00B8561C" w:rsidP="00B8561C">
            <w:pPr>
              <w:numPr>
                <w:ilvl w:val="0"/>
                <w:numId w:val="23"/>
              </w:numPr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</w:pPr>
            <w:r w:rsidRPr="00B8561C">
              <w:rPr>
                <w:rFonts w:ascii="IntelOne Display Regular" w:eastAsia="IntelOne Text" w:hAnsi="IntelOne Display Regular" w:cs="IntelOne Text"/>
                <w:b/>
                <w:bCs/>
                <w:color w:val="7F7F7F" w:themeColor="text1" w:themeTint="80"/>
                <w:kern w:val="0"/>
                <w:sz w:val="18"/>
                <w:szCs w:val="16"/>
                <w:lang w:val="es-MX"/>
              </w:rPr>
              <w:t>Aprendizaje automático (avanzado):</w:t>
            </w:r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Se emplea el algoritmo </w:t>
            </w:r>
            <w:proofErr w:type="spellStart"/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XGBoost</w:t>
            </w:r>
            <w:proofErr w:type="spellEnd"/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para analizar y predecir la ocurrencia de sequías con alta precisión.</w:t>
            </w:r>
          </w:p>
          <w:p w14:paraId="0F5D10CA" w14:textId="77777777" w:rsidR="00B8561C" w:rsidRPr="00B8561C" w:rsidRDefault="00B8561C" w:rsidP="00B8561C">
            <w:pPr>
              <w:numPr>
                <w:ilvl w:val="0"/>
                <w:numId w:val="23"/>
              </w:numPr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</w:pPr>
            <w:r w:rsidRPr="00B8561C">
              <w:rPr>
                <w:rFonts w:ascii="IntelOne Display Regular" w:eastAsia="IntelOne Text" w:hAnsi="IntelOne Display Regular" w:cs="IntelOne Text"/>
                <w:b/>
                <w:bCs/>
                <w:color w:val="7F7F7F" w:themeColor="text1" w:themeTint="80"/>
                <w:kern w:val="0"/>
                <w:sz w:val="18"/>
                <w:szCs w:val="16"/>
                <w:lang w:val="es-MX"/>
              </w:rPr>
              <w:t>Fusión de datos:</w:t>
            </w:r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Se integra información de diversas fuentes, incluyendo datos históricos, meteorológicos y geológicos, para generar pronósticos más completos.</w:t>
            </w:r>
          </w:p>
          <w:p w14:paraId="0059D154" w14:textId="77777777" w:rsidR="00B8561C" w:rsidRPr="00B8561C" w:rsidRDefault="00B8561C" w:rsidP="00B8561C">
            <w:pPr>
              <w:numPr>
                <w:ilvl w:val="0"/>
                <w:numId w:val="23"/>
              </w:numPr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</w:pPr>
            <w:r w:rsidRPr="00B8561C">
              <w:rPr>
                <w:rFonts w:ascii="IntelOne Display Regular" w:eastAsia="IntelOne Text" w:hAnsi="IntelOne Display Regular" w:cs="IntelOne Text"/>
                <w:b/>
                <w:bCs/>
                <w:color w:val="7F7F7F" w:themeColor="text1" w:themeTint="80"/>
                <w:kern w:val="0"/>
                <w:sz w:val="18"/>
                <w:szCs w:val="16"/>
                <w:lang w:val="es-MX"/>
              </w:rPr>
              <w:t>Aprendizaje continuo:</w:t>
            </w:r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El modelo se ajusta y mejora constantemente con la incorporación de nuevos datos, garantizando su relevancia y efectividad a lo largo del tiempo.</w:t>
            </w:r>
          </w:p>
          <w:p w14:paraId="10C042FC" w14:textId="77777777" w:rsidR="00B8561C" w:rsidRPr="00B8561C" w:rsidRDefault="00B8561C" w:rsidP="00B8561C">
            <w:pPr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</w:pPr>
            <w:r w:rsidRPr="00B8561C">
              <w:rPr>
                <w:rFonts w:ascii="IntelOne Display Regular" w:eastAsia="IntelOne Text" w:hAnsi="IntelOne Display Regular" w:cs="IntelOne Text"/>
                <w:b/>
                <w:bCs/>
                <w:color w:val="7F7F7F" w:themeColor="text1" w:themeTint="80"/>
                <w:kern w:val="0"/>
                <w:sz w:val="18"/>
                <w:szCs w:val="16"/>
                <w:lang w:val="es-MX"/>
              </w:rPr>
              <w:t>Consideraciones éticas:</w:t>
            </w:r>
          </w:p>
          <w:p w14:paraId="3AD66B41" w14:textId="77777777" w:rsidR="00B8561C" w:rsidRPr="00B8561C" w:rsidRDefault="00B8561C" w:rsidP="00B8561C">
            <w:pPr>
              <w:numPr>
                <w:ilvl w:val="0"/>
                <w:numId w:val="24"/>
              </w:numPr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</w:pPr>
            <w:r w:rsidRPr="00B8561C">
              <w:rPr>
                <w:rFonts w:ascii="IntelOne Display Regular" w:eastAsia="IntelOne Text" w:hAnsi="IntelOne Display Regular" w:cs="IntelOne Text"/>
                <w:b/>
                <w:bCs/>
                <w:color w:val="7F7F7F" w:themeColor="text1" w:themeTint="80"/>
                <w:kern w:val="0"/>
                <w:sz w:val="18"/>
                <w:szCs w:val="16"/>
                <w:lang w:val="es-MX"/>
              </w:rPr>
              <w:t>Transparencia:</w:t>
            </w:r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Se garantiza la transparencia en el desarrollo del modelo, asegurando que los datos y resultados sean accesibles y comprensibles para los usuarios.</w:t>
            </w:r>
          </w:p>
          <w:p w14:paraId="53F36FA1" w14:textId="32C59779" w:rsidR="00620196" w:rsidRPr="00030270" w:rsidRDefault="00B8561C" w:rsidP="003437CE">
            <w:pPr>
              <w:numPr>
                <w:ilvl w:val="0"/>
                <w:numId w:val="24"/>
              </w:numPr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</w:pPr>
            <w:r w:rsidRPr="00B8561C">
              <w:rPr>
                <w:rFonts w:ascii="IntelOne Display Regular" w:eastAsia="IntelOne Text" w:hAnsi="IntelOne Display Regular" w:cs="IntelOne Text"/>
                <w:b/>
                <w:bCs/>
                <w:color w:val="7F7F7F" w:themeColor="text1" w:themeTint="80"/>
                <w:kern w:val="0"/>
                <w:sz w:val="18"/>
                <w:szCs w:val="16"/>
                <w:lang w:val="es-MX"/>
              </w:rPr>
              <w:t>Sostenibilidad ambiental:</w:t>
            </w:r>
            <w:r w:rsidRPr="00B8561C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Se fomenta el uso sostenible de los recursos hídricos a través de una gestión proactiva.</w:t>
            </w:r>
          </w:p>
        </w:tc>
      </w:tr>
      <w:tr w:rsidR="00620196" w:rsidRPr="00FC626A" w14:paraId="346EDB09" w14:textId="77777777" w:rsidTr="00D81DE6">
        <w:trPr>
          <w:trHeight w:val="567"/>
        </w:trPr>
        <w:tc>
          <w:tcPr>
            <w:tcW w:w="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00AEEF"/>
            <w:vAlign w:val="center"/>
          </w:tcPr>
          <w:p w14:paraId="6A518ED2" w14:textId="77777777" w:rsidR="00620196" w:rsidRPr="00754E47" w:rsidRDefault="00620196" w:rsidP="00D81DE6">
            <w:pPr>
              <w:pStyle w:val="TableParagraph"/>
              <w:jc w:val="center"/>
              <w:rPr>
                <w:rFonts w:ascii="IntelOne Display Medium"/>
                <w:sz w:val="18"/>
                <w:szCs w:val="16"/>
              </w:rPr>
            </w:pPr>
            <w:r>
              <w:rPr>
                <w:rFonts w:ascii="IntelOne Display Medium"/>
                <w:color w:val="FFFFFF"/>
                <w:sz w:val="20"/>
                <w:szCs w:val="18"/>
                <w:lang w:val="es-MX"/>
              </w:rPr>
              <w:t>1.5</w:t>
            </w:r>
          </w:p>
        </w:tc>
        <w:tc>
          <w:tcPr>
            <w:tcW w:w="102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4A86"/>
            <w:vAlign w:val="center"/>
          </w:tcPr>
          <w:p w14:paraId="55E1044D" w14:textId="77777777" w:rsidR="00620196" w:rsidRPr="00D676E2" w:rsidRDefault="00620196" w:rsidP="00D81DE6">
            <w:pPr>
              <w:pStyle w:val="TableParagraph"/>
              <w:ind w:left="115"/>
              <w:rPr>
                <w:rFonts w:ascii="IntelOne Display Medium"/>
                <w:sz w:val="18"/>
                <w:szCs w:val="16"/>
                <w:lang w:val="es-MX"/>
              </w:rPr>
            </w:pPr>
            <w:r w:rsidRPr="00BB5755">
              <w:rPr>
                <w:rFonts w:ascii="IntelOne Display Medium"/>
                <w:color w:val="FFFFFF"/>
                <w:sz w:val="20"/>
                <w:szCs w:val="18"/>
                <w:lang w:val="es-MX"/>
              </w:rPr>
              <w:t xml:space="preserve">   </w:t>
            </w:r>
            <w:r w:rsidRPr="00BB5755">
              <w:rPr>
                <w:rFonts w:ascii="IntelOne Display Medium"/>
                <w:color w:val="FFFFFF"/>
                <w:szCs w:val="20"/>
                <w:lang w:val="es-MX"/>
              </w:rPr>
              <w:t xml:space="preserve">Equipo de </w:t>
            </w:r>
            <w:r>
              <w:rPr>
                <w:rFonts w:ascii="IntelOne Display Medium"/>
                <w:color w:val="FFFFFF"/>
                <w:szCs w:val="20"/>
                <w:lang w:val="es-MX"/>
              </w:rPr>
              <w:t>D</w:t>
            </w:r>
            <w:r w:rsidRPr="00BB5755">
              <w:rPr>
                <w:rFonts w:ascii="IntelOne Display Medium"/>
                <w:color w:val="FFFFFF"/>
                <w:szCs w:val="20"/>
                <w:lang w:val="es-MX"/>
              </w:rPr>
              <w:t>esarrollo de la PoC</w:t>
            </w:r>
          </w:p>
        </w:tc>
      </w:tr>
      <w:tr w:rsidR="00620196" w:rsidRPr="00FC626A" w14:paraId="7034587B" w14:textId="77777777" w:rsidTr="00D81DE6">
        <w:trPr>
          <w:trHeight w:val="1742"/>
        </w:trPr>
        <w:tc>
          <w:tcPr>
            <w:tcW w:w="10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D5B2AD" w14:textId="73A0D50C" w:rsidR="00620196" w:rsidRPr="00030270" w:rsidRDefault="003437CE" w:rsidP="003437CE">
            <w:pPr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</w:pPr>
            <w:r w:rsidRPr="00030270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El equipo de desarrollo de </w:t>
            </w:r>
            <w:proofErr w:type="spellStart"/>
            <w:r w:rsidRPr="00030270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SeGuía</w:t>
            </w:r>
            <w:proofErr w:type="spellEnd"/>
            <w:r w:rsidRPr="00030270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está compuesto por profesionales de diversas disciplinas, incluyendo análisis de datos</w:t>
            </w:r>
            <w:r w:rsidR="00030270" w:rsidRPr="00030270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,</w:t>
            </w:r>
            <w:r w:rsidRPr="00030270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 marketing, y ciencia de datos. Cada miembro aporta su conocimiento especializado para el desarrollo y optimización del modelo predictivo, asegurando una solución robusta y efectiva. Los integrantes del equipo son Alan Jesús Cortés de la Torre (Data </w:t>
            </w:r>
            <w:proofErr w:type="spellStart"/>
            <w:r w:rsidRPr="00030270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Analyst</w:t>
            </w:r>
            <w:proofErr w:type="spellEnd"/>
            <w:r w:rsidRPr="00030270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), Ana Sofía López Zúñiga (Marketing </w:t>
            </w:r>
            <w:proofErr w:type="spellStart"/>
            <w:r w:rsidRPr="00030270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Operations</w:t>
            </w:r>
            <w:proofErr w:type="spellEnd"/>
            <w:r w:rsidRPr="00030270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 xml:space="preserve">), y Daniel Hernández Mota (Data </w:t>
            </w:r>
            <w:proofErr w:type="spellStart"/>
            <w:r w:rsidRPr="00030270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Scientist</w:t>
            </w:r>
            <w:proofErr w:type="spellEnd"/>
            <w:r w:rsidRPr="00030270">
              <w:rPr>
                <w:rFonts w:ascii="IntelOne Display Regular" w:eastAsia="IntelOne Text" w:hAnsi="IntelOne Display Regular" w:cs="IntelOne Text"/>
                <w:color w:val="7F7F7F" w:themeColor="text1" w:themeTint="80"/>
                <w:kern w:val="0"/>
                <w:sz w:val="18"/>
                <w:szCs w:val="16"/>
                <w:lang w:val="es-MX"/>
              </w:rPr>
              <w:t>).</w:t>
            </w:r>
          </w:p>
        </w:tc>
      </w:tr>
    </w:tbl>
    <w:p w14:paraId="23336B62" w14:textId="27AFC9AC" w:rsidR="00620196" w:rsidRDefault="00FC626A" w:rsidP="00620196">
      <w:pPr>
        <w:rPr>
          <w:rFonts w:ascii="IntelOne Text" w:eastAsia="IntelOne Text" w:hAnsi="IntelOne Text" w:cs="IntelOne Text"/>
          <w:kern w:val="0"/>
          <w:sz w:val="20"/>
          <w:szCs w:val="20"/>
          <w:lang w:val="es-MX"/>
        </w:rPr>
      </w:pPr>
      <w:r>
        <w:rPr>
          <w:rFonts w:ascii="IntelOne Text" w:eastAsia="IntelOne Text" w:hAnsi="IntelOne Text" w:cs="IntelOne Text"/>
          <w:kern w:val="0"/>
          <w:sz w:val="20"/>
          <w:szCs w:val="20"/>
          <w:lang w:val="es-MX"/>
        </w:rPr>
        <w:br/>
      </w:r>
      <w:r>
        <w:rPr>
          <w:rFonts w:ascii="IntelOne Text" w:eastAsia="IntelOne Text" w:hAnsi="IntelOne Text" w:cs="IntelOne Text"/>
          <w:kern w:val="0"/>
          <w:sz w:val="20"/>
          <w:szCs w:val="20"/>
          <w:lang w:val="es-MX"/>
        </w:rPr>
        <w:br/>
      </w:r>
      <w:r>
        <w:rPr>
          <w:rFonts w:ascii="IntelOne Text" w:eastAsia="IntelOne Text" w:hAnsi="IntelOne Text" w:cs="IntelOne Text"/>
          <w:kern w:val="0"/>
          <w:sz w:val="20"/>
          <w:szCs w:val="20"/>
          <w:lang w:val="es-MX"/>
        </w:rPr>
        <w:br/>
      </w:r>
      <w:r>
        <w:rPr>
          <w:rFonts w:ascii="IntelOne Text" w:eastAsia="IntelOne Text" w:hAnsi="IntelOne Text" w:cs="IntelOne Text"/>
          <w:kern w:val="0"/>
          <w:sz w:val="20"/>
          <w:szCs w:val="20"/>
          <w:lang w:val="es-MX"/>
        </w:rPr>
        <w:br/>
      </w:r>
      <w:r>
        <w:rPr>
          <w:rFonts w:ascii="IntelOne Text" w:eastAsia="IntelOne Text" w:hAnsi="IntelOne Text" w:cs="IntelOne Text"/>
          <w:kern w:val="0"/>
          <w:sz w:val="20"/>
          <w:szCs w:val="20"/>
          <w:lang w:val="es-MX"/>
        </w:rPr>
        <w:br/>
      </w:r>
      <w:r>
        <w:rPr>
          <w:rFonts w:ascii="IntelOne Text" w:eastAsia="IntelOne Text" w:hAnsi="IntelOne Text" w:cs="IntelOne Text"/>
          <w:kern w:val="0"/>
          <w:sz w:val="20"/>
          <w:szCs w:val="20"/>
          <w:lang w:val="es-MX"/>
        </w:rPr>
        <w:br/>
      </w:r>
      <w:r>
        <w:rPr>
          <w:rFonts w:ascii="IntelOne Text" w:eastAsia="IntelOne Text" w:hAnsi="IntelOne Text" w:cs="IntelOne Text"/>
          <w:kern w:val="0"/>
          <w:sz w:val="20"/>
          <w:szCs w:val="20"/>
          <w:lang w:val="es-MX"/>
        </w:rPr>
        <w:br/>
      </w:r>
      <w:r>
        <w:rPr>
          <w:rFonts w:ascii="IntelOne Text" w:eastAsia="IntelOne Text" w:hAnsi="IntelOne Text" w:cs="IntelOne Text"/>
          <w:kern w:val="0"/>
          <w:sz w:val="20"/>
          <w:szCs w:val="20"/>
          <w:lang w:val="es-MX"/>
        </w:rPr>
        <w:br/>
      </w:r>
    </w:p>
    <w:p w14:paraId="06AB5C75" w14:textId="77777777" w:rsidR="00620196" w:rsidRPr="00697239" w:rsidRDefault="00620196" w:rsidP="00620196">
      <w:pPr>
        <w:pStyle w:val="ListParagraph"/>
        <w:numPr>
          <w:ilvl w:val="0"/>
          <w:numId w:val="12"/>
        </w:numPr>
        <w:spacing w:line="276" w:lineRule="auto"/>
        <w:ind w:left="426"/>
        <w:jc w:val="both"/>
        <w:rPr>
          <w:rFonts w:ascii="IntelOne Text" w:eastAsia="IntelOne Text" w:hAnsi="IntelOne Text" w:cs="IntelOne Text"/>
          <w:b/>
          <w:bCs/>
          <w:color w:val="00B0F0"/>
          <w:kern w:val="0"/>
          <w:sz w:val="24"/>
          <w:szCs w:val="24"/>
          <w:lang w:val="es-MX"/>
        </w:rPr>
      </w:pPr>
      <w:r w:rsidRPr="00697239">
        <w:rPr>
          <w:rFonts w:ascii="IntelOne Text" w:eastAsia="IntelOne Text" w:hAnsi="IntelOne Text" w:cs="IntelOne Text"/>
          <w:b/>
          <w:bCs/>
          <w:color w:val="00B0F0"/>
          <w:kern w:val="0"/>
          <w:sz w:val="24"/>
          <w:szCs w:val="24"/>
          <w:lang w:val="es-MX"/>
        </w:rPr>
        <w:lastRenderedPageBreak/>
        <w:t>Escenario de Pruebas según TRL:</w:t>
      </w:r>
    </w:p>
    <w:tbl>
      <w:tblPr>
        <w:tblW w:w="10905" w:type="dxa"/>
        <w:tblInd w:w="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8"/>
        <w:gridCol w:w="10297"/>
      </w:tblGrid>
      <w:tr w:rsidR="00620196" w:rsidRPr="00FC626A" w14:paraId="328F6D71" w14:textId="77777777" w:rsidTr="00D81DE6">
        <w:trPr>
          <w:trHeight w:val="567"/>
        </w:trPr>
        <w:tc>
          <w:tcPr>
            <w:tcW w:w="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00AEEF"/>
            <w:vAlign w:val="center"/>
          </w:tcPr>
          <w:p w14:paraId="77069D69" w14:textId="77777777" w:rsidR="00620196" w:rsidRPr="00754E47" w:rsidRDefault="00620196" w:rsidP="00D81DE6">
            <w:pPr>
              <w:pStyle w:val="TableParagraph"/>
              <w:jc w:val="center"/>
              <w:rPr>
                <w:rFonts w:ascii="IntelOne Display Medium"/>
                <w:sz w:val="18"/>
                <w:szCs w:val="16"/>
              </w:rPr>
            </w:pPr>
            <w:r w:rsidRPr="00420EB8">
              <w:rPr>
                <w:rFonts w:ascii="IntelOne Display Medium"/>
                <w:color w:val="FFFFFF"/>
                <w:sz w:val="20"/>
                <w:szCs w:val="18"/>
                <w:lang w:val="es-MX"/>
              </w:rPr>
              <w:t>1</w:t>
            </w:r>
          </w:p>
        </w:tc>
        <w:tc>
          <w:tcPr>
            <w:tcW w:w="102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4A86"/>
            <w:vAlign w:val="center"/>
          </w:tcPr>
          <w:p w14:paraId="53D1CC17" w14:textId="77777777" w:rsidR="00620196" w:rsidRPr="00D676E2" w:rsidRDefault="00620196" w:rsidP="00D81DE6">
            <w:pPr>
              <w:pStyle w:val="TableParagraph"/>
              <w:ind w:left="115"/>
              <w:rPr>
                <w:rFonts w:ascii="IntelOne Display Medium"/>
                <w:sz w:val="18"/>
                <w:szCs w:val="16"/>
                <w:lang w:val="es-MX"/>
              </w:rPr>
            </w:pPr>
            <w:r w:rsidRPr="00BB5755">
              <w:rPr>
                <w:rFonts w:ascii="IntelOne Display Medium"/>
                <w:color w:val="FFFFFF"/>
                <w:sz w:val="20"/>
                <w:szCs w:val="18"/>
                <w:lang w:val="es-MX"/>
              </w:rPr>
              <w:t xml:space="preserve">  </w:t>
            </w:r>
            <w:r>
              <w:rPr>
                <w:rFonts w:ascii="IntelOne Display Medium"/>
                <w:color w:val="FFFFFF"/>
                <w:sz w:val="20"/>
                <w:szCs w:val="18"/>
                <w:lang w:val="es-MX"/>
              </w:rPr>
              <w:t xml:space="preserve">TRL 2 </w:t>
            </w:r>
            <w:r>
              <w:rPr>
                <w:rFonts w:ascii="IntelOne Display Medium"/>
                <w:color w:val="FFFFFF"/>
                <w:sz w:val="20"/>
                <w:szCs w:val="18"/>
                <w:lang w:val="es-MX"/>
              </w:rPr>
              <w:t>–</w:t>
            </w:r>
            <w:r>
              <w:rPr>
                <w:rFonts w:ascii="IntelOne Display Medium"/>
                <w:color w:val="FFFFFF"/>
                <w:sz w:val="20"/>
                <w:szCs w:val="18"/>
                <w:lang w:val="es-MX"/>
              </w:rPr>
              <w:t xml:space="preserve"> 3: </w:t>
            </w:r>
            <w:r w:rsidRPr="00300EF2">
              <w:rPr>
                <w:b/>
                <w:bCs/>
                <w:lang w:val="es-MX"/>
              </w:rPr>
              <w:t xml:space="preserve">Prueba de Concepto: Proceso de </w:t>
            </w:r>
            <w:r>
              <w:rPr>
                <w:b/>
                <w:bCs/>
                <w:lang w:val="es-MX"/>
              </w:rPr>
              <w:t>V</w:t>
            </w:r>
            <w:r w:rsidRPr="00300EF2">
              <w:rPr>
                <w:b/>
                <w:bCs/>
                <w:lang w:val="es-MX"/>
              </w:rPr>
              <w:t xml:space="preserve">alidación a </w:t>
            </w:r>
            <w:r>
              <w:rPr>
                <w:b/>
                <w:bCs/>
                <w:lang w:val="es-MX"/>
              </w:rPr>
              <w:t>N</w:t>
            </w:r>
            <w:r w:rsidRPr="00300EF2">
              <w:rPr>
                <w:b/>
                <w:bCs/>
                <w:lang w:val="es-MX"/>
              </w:rPr>
              <w:t>ivel de</w:t>
            </w:r>
            <w:r>
              <w:rPr>
                <w:b/>
                <w:bCs/>
                <w:lang w:val="es-MX"/>
              </w:rPr>
              <w:t xml:space="preserve"> L</w:t>
            </w:r>
            <w:r w:rsidRPr="00300EF2">
              <w:rPr>
                <w:b/>
                <w:bCs/>
                <w:lang w:val="es-MX"/>
              </w:rPr>
              <w:t>aboratorio</w:t>
            </w:r>
          </w:p>
        </w:tc>
      </w:tr>
      <w:tr w:rsidR="00620196" w:rsidRPr="00FC626A" w14:paraId="5B180CEA" w14:textId="77777777" w:rsidTr="00D81DE6">
        <w:trPr>
          <w:trHeight w:val="4834"/>
        </w:trPr>
        <w:tc>
          <w:tcPr>
            <w:tcW w:w="10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664EC9" w14:textId="77777777" w:rsidR="00620196" w:rsidRDefault="00620196" w:rsidP="00D81DE6">
            <w:pPr>
              <w:pStyle w:val="TableParagraph"/>
              <w:tabs>
                <w:tab w:val="left" w:pos="3442"/>
                <w:tab w:val="left" w:pos="3957"/>
              </w:tabs>
              <w:spacing w:before="240" w:after="240" w:line="380" w:lineRule="exact"/>
              <w:ind w:left="416" w:right="288"/>
              <w:rPr>
                <w:rFonts w:ascii="IntelOne Display Regular" w:hAnsi="IntelOne Display Regular"/>
                <w:i/>
                <w:iCs/>
                <w:color w:val="7F7F7F" w:themeColor="text1" w:themeTint="80"/>
                <w:sz w:val="18"/>
                <w:szCs w:val="16"/>
                <w:lang w:val="es-MX"/>
              </w:rPr>
            </w:pPr>
            <w:r>
              <w:rPr>
                <w:rFonts w:ascii="IntelOne Display Regular" w:hAnsi="IntelOne Display Regular"/>
                <w:i/>
                <w:iCs/>
                <w:color w:val="7F7F7F" w:themeColor="text1" w:themeTint="80"/>
                <w:sz w:val="18"/>
                <w:szCs w:val="16"/>
                <w:lang w:val="es-MX"/>
              </w:rPr>
              <w:t xml:space="preserve">Describe las pruebas preliminares de tu proyecto y los resultados de éstas: </w:t>
            </w:r>
          </w:p>
          <w:tbl>
            <w:tblPr>
              <w:tblW w:w="4610" w:type="pct"/>
              <w:jc w:val="center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90"/>
              <w:gridCol w:w="3755"/>
              <w:gridCol w:w="3591"/>
            </w:tblGrid>
            <w:tr w:rsidR="00620196" w:rsidRPr="00187240" w14:paraId="4C966ED2" w14:textId="77777777" w:rsidTr="00C00B93">
              <w:trPr>
                <w:trHeight w:val="533"/>
                <w:jc w:val="center"/>
              </w:trPr>
              <w:tc>
                <w:tcPr>
                  <w:tcW w:w="1340" w:type="pct"/>
                  <w:shd w:val="clear" w:color="000000" w:fill="00B0F0"/>
                  <w:vAlign w:val="center"/>
                  <w:hideMark/>
                </w:tcPr>
                <w:p w14:paraId="46E93A7A" w14:textId="77777777" w:rsidR="00620196" w:rsidRPr="00187240" w:rsidRDefault="00620196" w:rsidP="00D81DE6">
                  <w:pPr>
                    <w:spacing w:after="0"/>
                    <w:jc w:val="center"/>
                    <w:rPr>
                      <w:rFonts w:ascii="IntelOne Display AR Regular" w:hAnsi="IntelOne Display AR Regular" w:cs="IntelOne Display AR Regular"/>
                      <w:b/>
                      <w:bCs/>
                      <w:color w:val="FFFFFF"/>
                      <w:sz w:val="18"/>
                      <w:szCs w:val="18"/>
                    </w:rPr>
                  </w:pPr>
                  <w:bookmarkStart w:id="0" w:name="_Hlk166697958"/>
                  <w:r>
                    <w:rPr>
                      <w:rFonts w:ascii="IntelOne Display AR Regular" w:hAnsi="IntelOne Display AR Regular" w:cs="IntelOne Display AR Regular"/>
                      <w:b/>
                      <w:bCs/>
                      <w:color w:val="FFFFFF"/>
                      <w:sz w:val="18"/>
                      <w:szCs w:val="18"/>
                    </w:rPr>
                    <w:t>NOMBRE DE LA PRUEBA</w:t>
                  </w:r>
                </w:p>
              </w:tc>
              <w:tc>
                <w:tcPr>
                  <w:tcW w:w="1871" w:type="pct"/>
                  <w:shd w:val="clear" w:color="000000" w:fill="00B0F0"/>
                  <w:vAlign w:val="center"/>
                  <w:hideMark/>
                </w:tcPr>
                <w:p w14:paraId="7C7542C4" w14:textId="77777777" w:rsidR="00620196" w:rsidRPr="00187240" w:rsidRDefault="00620196" w:rsidP="00D81DE6">
                  <w:pPr>
                    <w:spacing w:after="0"/>
                    <w:jc w:val="center"/>
                    <w:rPr>
                      <w:rFonts w:ascii="IntelOne Display AR Regular" w:hAnsi="IntelOne Display AR Regular" w:cs="IntelOne Display AR Regular"/>
                      <w:b/>
                      <w:bCs/>
                      <w:color w:val="FFFFFF"/>
                      <w:sz w:val="18"/>
                      <w:szCs w:val="18"/>
                    </w:rPr>
                  </w:pPr>
                  <w:r>
                    <w:rPr>
                      <w:rFonts w:ascii="IntelOne Display AR Regular" w:hAnsi="IntelOne Display AR Regular" w:cs="IntelOne Display AR Regular"/>
                      <w:b/>
                      <w:bCs/>
                      <w:color w:val="FFFFFF"/>
                      <w:sz w:val="18"/>
                      <w:szCs w:val="18"/>
                    </w:rPr>
                    <w:t>TIPO DE PRUEBA</w:t>
                  </w:r>
                </w:p>
              </w:tc>
              <w:tc>
                <w:tcPr>
                  <w:tcW w:w="1789" w:type="pct"/>
                  <w:shd w:val="clear" w:color="auto" w:fill="00B0F0"/>
                  <w:vAlign w:val="center"/>
                  <w:hideMark/>
                </w:tcPr>
                <w:p w14:paraId="398F6159" w14:textId="77777777" w:rsidR="00620196" w:rsidRPr="00187240" w:rsidRDefault="00620196" w:rsidP="00D81DE6">
                  <w:pPr>
                    <w:spacing w:after="0"/>
                    <w:jc w:val="center"/>
                    <w:rPr>
                      <w:rFonts w:ascii="IntelOne Display AR Regular" w:hAnsi="IntelOne Display AR Regular" w:cs="IntelOne Display AR Regular"/>
                      <w:b/>
                      <w:bCs/>
                      <w:color w:val="FFFFFF"/>
                      <w:sz w:val="18"/>
                      <w:szCs w:val="18"/>
                    </w:rPr>
                  </w:pPr>
                  <w:r>
                    <w:rPr>
                      <w:rFonts w:ascii="IntelOne Display AR Regular" w:hAnsi="IntelOne Display AR Regular" w:cs="IntelOne Display AR Regular"/>
                      <w:b/>
                      <w:bCs/>
                      <w:color w:val="FFFFFF"/>
                      <w:sz w:val="18"/>
                      <w:szCs w:val="18"/>
                    </w:rPr>
                    <w:t>RESULTADOS / CONCLUSIONES</w:t>
                  </w:r>
                </w:p>
              </w:tc>
            </w:tr>
            <w:bookmarkEnd w:id="0"/>
            <w:tr w:rsidR="00620196" w:rsidRPr="00FC626A" w14:paraId="1A62A5BD" w14:textId="77777777" w:rsidTr="00C00B93">
              <w:trPr>
                <w:trHeight w:val="907"/>
                <w:jc w:val="center"/>
              </w:trPr>
              <w:tc>
                <w:tcPr>
                  <w:tcW w:w="1340" w:type="pct"/>
                  <w:shd w:val="clear" w:color="auto" w:fill="65D7FF"/>
                  <w:vAlign w:val="center"/>
                </w:tcPr>
                <w:p w14:paraId="42263FD0" w14:textId="7FDD739D" w:rsidR="00620196" w:rsidRPr="00087BE8" w:rsidRDefault="00130675" w:rsidP="00D81DE6">
                  <w:pPr>
                    <w:spacing w:after="0"/>
                    <w:jc w:val="center"/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</w:pPr>
                  <w:r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>Validación del Modelo Predictivo</w:t>
                  </w:r>
                </w:p>
              </w:tc>
              <w:tc>
                <w:tcPr>
                  <w:tcW w:w="1871" w:type="pct"/>
                  <w:shd w:val="clear" w:color="000000" w:fill="E1F7FF"/>
                  <w:vAlign w:val="center"/>
                </w:tcPr>
                <w:p w14:paraId="506ADA04" w14:textId="45763AEF" w:rsidR="00620196" w:rsidRPr="00187240" w:rsidRDefault="00130675" w:rsidP="00D81DE6">
                  <w:pPr>
                    <w:spacing w:after="0"/>
                    <w:jc w:val="center"/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</w:pPr>
                  <w:r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>Métricas del modelo: AUCPR</w:t>
                  </w:r>
                  <w:r w:rsidR="0087038E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>, Distribución desempeño visual de predicción vs realidad</w:t>
                  </w:r>
                  <w:r w:rsid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 a nivel estatal</w:t>
                  </w:r>
                  <w:r w:rsidR="0087038E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. </w:t>
                  </w:r>
                </w:p>
              </w:tc>
              <w:tc>
                <w:tcPr>
                  <w:tcW w:w="1789" w:type="pct"/>
                  <w:shd w:val="clear" w:color="000000" w:fill="E1F7FF"/>
                  <w:vAlign w:val="center"/>
                </w:tcPr>
                <w:p w14:paraId="4363B54A" w14:textId="109BF216" w:rsidR="0087038E" w:rsidRDefault="00130675" w:rsidP="00087BE8">
                  <w:pPr>
                    <w:spacing w:after="0"/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</w:pPr>
                  <w:r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Se logró desarrollar </w:t>
                  </w:r>
                  <w:r w:rsidR="00030270"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>dos modelos estadísticos</w:t>
                  </w:r>
                  <w:r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 de aprendizaje automático para realizar predicciones con un mes de anticipación de las sequías en la república mexicana</w:t>
                  </w:r>
                  <w:r w:rsidR="00087BE8"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>. El primer modelo (simple) contenía solamente variables de sequía históricas, y se logró obtener</w:t>
                  </w:r>
                  <w:r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 con una métrica</w:t>
                  </w:r>
                  <w:r w:rsidR="00087BE8"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 de 0.73 de área bajo la curva de precisión-exhaustividad (AUCPR). El segundo modelo (complejo) logró obtener un resultado</w:t>
                  </w:r>
                  <w:r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 de 0.80 </w:t>
                  </w:r>
                  <w:r w:rsidR="00087BE8"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AUCPR </w:t>
                  </w:r>
                  <w:r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>mediante la incorporación de datos variables meteorológicas, climatológicas y geográficas</w:t>
                  </w:r>
                  <w:r w:rsidR="0087038E"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 </w:t>
                  </w:r>
                  <w:r w:rsidR="00030270"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>(véase</w:t>
                  </w:r>
                  <w:r w:rsidR="00087BE8"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 </w:t>
                  </w:r>
                  <w:r w:rsidR="0087038E"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>figura 3)</w:t>
                  </w:r>
                  <w:r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. </w:t>
                  </w:r>
                </w:p>
                <w:p w14:paraId="2FF1D589" w14:textId="77777777" w:rsidR="00C00B93" w:rsidRPr="00087BE8" w:rsidRDefault="00C00B93" w:rsidP="00087BE8">
                  <w:pPr>
                    <w:spacing w:after="0"/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</w:pPr>
                </w:p>
                <w:p w14:paraId="628C0929" w14:textId="38FE7A7F" w:rsidR="0087038E" w:rsidRPr="00087BE8" w:rsidRDefault="0087038E" w:rsidP="00D81DE6">
                  <w:pPr>
                    <w:spacing w:after="0"/>
                    <w:jc w:val="center"/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</w:pPr>
                  <w:r w:rsidRPr="00087BE8">
                    <w:rPr>
                      <w:rFonts w:ascii="IntelOne Display AR Regular" w:hAnsi="IntelOne Display AR Regular" w:cs="IntelOne Display AR Regular"/>
                      <w:noProof/>
                      <w:color w:val="000000"/>
                      <w:sz w:val="16"/>
                      <w:szCs w:val="16"/>
                      <w:lang w:val="es-MX"/>
                    </w:rPr>
                    <w:drawing>
                      <wp:inline distT="114300" distB="114300" distL="114300" distR="114300" wp14:anchorId="15AE1BC7" wp14:editId="536C5943">
                        <wp:extent cx="2141496" cy="1741572"/>
                        <wp:effectExtent l="0" t="0" r="0" b="0"/>
                        <wp:docPr id="11" name="image5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5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1658" cy="1757969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36A409A" w14:textId="29A7E2FB" w:rsidR="0087038E" w:rsidRPr="00030270" w:rsidRDefault="0087038E" w:rsidP="00D81DE6">
                  <w:pPr>
                    <w:spacing w:after="0"/>
                    <w:jc w:val="center"/>
                    <w:rPr>
                      <w:rFonts w:ascii="IntelOne Display AR Regular" w:hAnsi="IntelOne Display AR Regular" w:cs="IntelOne Display AR Regular"/>
                      <w:color w:val="000000"/>
                      <w:sz w:val="12"/>
                      <w:szCs w:val="12"/>
                      <w:lang w:val="es-MX"/>
                    </w:rPr>
                  </w:pPr>
                  <w:r w:rsidRPr="00030270">
                    <w:rPr>
                      <w:rFonts w:ascii="IntelOne Display AR Regular" w:hAnsi="IntelOne Display AR Regular" w:cs="IntelOne Display AR Regular"/>
                      <w:color w:val="000000"/>
                      <w:sz w:val="12"/>
                      <w:szCs w:val="12"/>
                      <w:lang w:val="es-MX"/>
                    </w:rPr>
                    <w:t>Figura 3:  Curvas de Precisión-Exhaustividad</w:t>
                  </w:r>
                </w:p>
                <w:p w14:paraId="2C6E1737" w14:textId="77777777" w:rsidR="0087038E" w:rsidRPr="00087BE8" w:rsidRDefault="0087038E" w:rsidP="00D81DE6">
                  <w:pPr>
                    <w:spacing w:after="0"/>
                    <w:jc w:val="center"/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</w:pPr>
                </w:p>
                <w:p w14:paraId="0E032617" w14:textId="49A3003F" w:rsidR="00087BE8" w:rsidRPr="00087BE8" w:rsidRDefault="00130675" w:rsidP="00C00B93">
                  <w:pPr>
                    <w:spacing w:after="0"/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</w:pPr>
                  <w:r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>Fue posible entrenar este modelo</w:t>
                  </w:r>
                  <w:r w:rsidR="00087BE8"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 complejo</w:t>
                  </w:r>
                  <w:r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 con una ventana temporal que ayudó a generalizar el fenómeno de sequías a través del tiempo. Los resultados de las predicciones nos indica</w:t>
                  </w:r>
                  <w:r w:rsidR="00087BE8"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>n</w:t>
                  </w:r>
                  <w:r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 que tener solamente información de sequía tiene poder </w:t>
                  </w:r>
                  <w:r w:rsidR="00087BE8"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>predictivo,</w:t>
                  </w:r>
                  <w:r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 pero este se puede mejorar al incluir más variables predictoras</w:t>
                  </w:r>
                  <w:r w:rsidR="0087038E"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>.</w:t>
                  </w:r>
                </w:p>
                <w:p w14:paraId="2D74982A" w14:textId="0F3B344E" w:rsidR="00087BE8" w:rsidRPr="00087BE8" w:rsidRDefault="00087BE8" w:rsidP="00C00B93">
                  <w:pPr>
                    <w:spacing w:after="0"/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</w:pPr>
                  <w:r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>Además, con esto en mente se ejecutó una visualización para determinar la predicción y la realidad de lo que ocurrió para cierta ventana temporal y se encontró que el desarrollo de la predicción está muy por igual de lo que ocurrió en la realidad a través del tiempo (figura4)</w:t>
                  </w:r>
                </w:p>
                <w:p w14:paraId="6CFE5527" w14:textId="77777777" w:rsidR="00087BE8" w:rsidRPr="00087BE8" w:rsidRDefault="00087BE8" w:rsidP="00087BE8">
                  <w:pPr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</w:pPr>
                  <w:r w:rsidRPr="00087BE8">
                    <w:rPr>
                      <w:rFonts w:ascii="IntelOne Display AR Regular" w:hAnsi="IntelOne Display AR Regular" w:cs="IntelOne Display AR Regular"/>
                      <w:noProof/>
                      <w:color w:val="000000"/>
                      <w:sz w:val="16"/>
                      <w:szCs w:val="16"/>
                      <w:lang w:val="es-MX"/>
                    </w:rPr>
                    <w:drawing>
                      <wp:inline distT="114300" distB="114300" distL="114300" distR="114300" wp14:anchorId="7DC64217" wp14:editId="7F5CFADB">
                        <wp:extent cx="2074130" cy="972186"/>
                        <wp:effectExtent l="0" t="0" r="2540" b="0"/>
                        <wp:docPr id="50" name="image4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41.png"/>
                                <pic:cNvPicPr preferRelativeResize="0"/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7815" cy="98328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415A776" w14:textId="7F8578F5" w:rsidR="00087BE8" w:rsidRPr="00030270" w:rsidRDefault="00087BE8" w:rsidP="00087BE8">
                  <w:pPr>
                    <w:jc w:val="center"/>
                    <w:rPr>
                      <w:rFonts w:ascii="IntelOne Display AR Regular" w:hAnsi="IntelOne Display AR Regular" w:cs="IntelOne Display AR Regular"/>
                      <w:color w:val="000000"/>
                      <w:sz w:val="12"/>
                      <w:szCs w:val="12"/>
                      <w:lang w:val="es-MX"/>
                    </w:rPr>
                  </w:pPr>
                  <w:r w:rsidRPr="00030270">
                    <w:rPr>
                      <w:rFonts w:ascii="IntelOne Display AR Regular" w:hAnsi="IntelOne Display AR Regular" w:cs="IntelOne Display AR Regular"/>
                      <w:color w:val="000000"/>
                      <w:sz w:val="12"/>
                      <w:szCs w:val="12"/>
                      <w:lang w:val="es-MX"/>
                    </w:rPr>
                    <w:lastRenderedPageBreak/>
                    <w:t>Figura 4. Desempeño visual de predicción (línea naranja) respecto a la realidad (línea azul) para el estado de Jalisco. Entre más similares sean ambas líneas mejor es el indicio de predicción.</w:t>
                  </w:r>
                </w:p>
                <w:p w14:paraId="2FB17A2D" w14:textId="46079F3C" w:rsidR="00620196" w:rsidRPr="00087BE8" w:rsidRDefault="0087038E" w:rsidP="00D81DE6">
                  <w:pPr>
                    <w:spacing w:after="0"/>
                    <w:jc w:val="center"/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</w:pPr>
                  <w:r w:rsidRPr="00087BE8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 </w:t>
                  </w:r>
                </w:p>
                <w:p w14:paraId="2E3AA1EC" w14:textId="177CCF44" w:rsidR="0087038E" w:rsidRPr="00130675" w:rsidRDefault="0087038E" w:rsidP="00D81DE6">
                  <w:pPr>
                    <w:spacing w:after="0"/>
                    <w:jc w:val="center"/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</w:pPr>
                </w:p>
              </w:tc>
            </w:tr>
            <w:tr w:rsidR="00620196" w:rsidRPr="00FC626A" w14:paraId="650A4CA5" w14:textId="77777777" w:rsidTr="00C00B93">
              <w:trPr>
                <w:trHeight w:val="907"/>
                <w:jc w:val="center"/>
              </w:trPr>
              <w:tc>
                <w:tcPr>
                  <w:tcW w:w="1340" w:type="pct"/>
                  <w:shd w:val="clear" w:color="auto" w:fill="65D7FF"/>
                  <w:vAlign w:val="center"/>
                </w:tcPr>
                <w:p w14:paraId="557D16AE" w14:textId="0935B510" w:rsidR="00620196" w:rsidRPr="00130675" w:rsidRDefault="00130675" w:rsidP="00D81DE6">
                  <w:pPr>
                    <w:spacing w:after="0"/>
                    <w:jc w:val="center"/>
                    <w:rPr>
                      <w:rFonts w:ascii="IntelOne Display AR Regular" w:hAnsi="IntelOne Display AR Regular" w:cs="IntelOne Display AR Regular"/>
                      <w:b/>
                      <w:bCs/>
                      <w:color w:val="000000"/>
                      <w:sz w:val="18"/>
                      <w:szCs w:val="18"/>
                      <w:lang w:val="es-MX"/>
                    </w:rPr>
                  </w:pPr>
                  <w:r w:rsidRPr="00130675">
                    <w:rPr>
                      <w:rFonts w:ascii="IntelOne Display AR Regular" w:hAnsi="IntelOne Display AR Regular" w:cs="IntelOne Display AR Regular"/>
                      <w:b/>
                      <w:bCs/>
                      <w:color w:val="000000"/>
                      <w:sz w:val="18"/>
                      <w:szCs w:val="18"/>
                      <w:lang w:val="es-MX"/>
                    </w:rPr>
                    <w:lastRenderedPageBreak/>
                    <w:t>Integración en Plataforma Digital</w:t>
                  </w:r>
                  <w:r w:rsidRPr="00130675">
                    <w:rPr>
                      <w:rFonts w:ascii="IntelOne Display AR Regular" w:hAnsi="IntelOne Display AR Regular" w:cs="IntelOne Display AR Regular"/>
                      <w:b/>
                      <w:bCs/>
                      <w:color w:val="000000"/>
                      <w:sz w:val="18"/>
                      <w:szCs w:val="18"/>
                      <w:lang w:val="es-MX"/>
                    </w:rPr>
                    <w:tab/>
                  </w:r>
                </w:p>
              </w:tc>
              <w:tc>
                <w:tcPr>
                  <w:tcW w:w="1871" w:type="pct"/>
                  <w:shd w:val="clear" w:color="000000" w:fill="E1F7FF"/>
                  <w:vAlign w:val="center"/>
                </w:tcPr>
                <w:p w14:paraId="3ADBF4F1" w14:textId="1E76EE84" w:rsidR="00620196" w:rsidRPr="00187240" w:rsidRDefault="00130675" w:rsidP="00D81DE6">
                  <w:pPr>
                    <w:spacing w:after="0"/>
                    <w:jc w:val="center"/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</w:pPr>
                  <w:r w:rsidRPr="00130675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>Prueba de usabilidad</w:t>
                  </w:r>
                </w:p>
              </w:tc>
              <w:tc>
                <w:tcPr>
                  <w:tcW w:w="1789" w:type="pct"/>
                  <w:shd w:val="clear" w:color="000000" w:fill="E1F7FF"/>
                  <w:vAlign w:val="center"/>
                </w:tcPr>
                <w:p w14:paraId="738F7C04" w14:textId="4C7464CB" w:rsidR="00620196" w:rsidRDefault="00C00B93" w:rsidP="00D81DE6">
                  <w:pPr>
                    <w:spacing w:after="0"/>
                    <w:jc w:val="center"/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</w:pPr>
                  <w:r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>Se generó un p</w:t>
                  </w:r>
                  <w:r w:rsidR="00130675" w:rsidRPr="00130675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>rototipo</w:t>
                  </w:r>
                  <w:r w:rsidR="00130675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 básico y</w:t>
                  </w:r>
                  <w:r w:rsidR="00130675" w:rsidRPr="00130675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 funcional con acceso a predicciones y visualización de datos.</w:t>
                  </w:r>
                  <w:r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 Esta es una prueba </w:t>
                  </w:r>
                  <w:r w:rsidR="00030270"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>inicial que</w:t>
                  </w:r>
                  <w:r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  <w:t xml:space="preserve"> se busca mejorar (véase figura 5).</w:t>
                  </w:r>
                </w:p>
                <w:p w14:paraId="1FAB0AAE" w14:textId="245F4D84" w:rsidR="00C00B93" w:rsidRDefault="00C00B93" w:rsidP="00D81DE6">
                  <w:pPr>
                    <w:spacing w:after="0"/>
                    <w:jc w:val="center"/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72D868F" wp14:editId="28901256">
                        <wp:extent cx="2143125" cy="1056640"/>
                        <wp:effectExtent l="0" t="0" r="9525" b="0"/>
                        <wp:docPr id="84106972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1069722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43125" cy="1056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3509253" w14:textId="794F8A24" w:rsidR="00C00B93" w:rsidRPr="00187240" w:rsidRDefault="00C00B93" w:rsidP="00D81DE6">
                  <w:pPr>
                    <w:spacing w:after="0"/>
                    <w:jc w:val="center"/>
                    <w:rPr>
                      <w:rFonts w:ascii="IntelOne Display AR Regular" w:hAnsi="IntelOne Display AR Regular" w:cs="IntelOne Display AR Regular"/>
                      <w:color w:val="000000"/>
                      <w:sz w:val="16"/>
                      <w:szCs w:val="16"/>
                      <w:lang w:val="es-MX"/>
                    </w:rPr>
                  </w:pPr>
                  <w:r w:rsidRPr="00030270">
                    <w:rPr>
                      <w:rFonts w:ascii="IntelOne Display AR Regular" w:hAnsi="IntelOne Display AR Regular" w:cs="IntelOne Display AR Regular"/>
                      <w:color w:val="000000"/>
                      <w:sz w:val="12"/>
                      <w:szCs w:val="12"/>
                      <w:lang w:val="es-MX"/>
                    </w:rPr>
                    <w:t xml:space="preserve">Figura </w:t>
                  </w:r>
                  <w:r w:rsidR="00030270">
                    <w:rPr>
                      <w:rFonts w:ascii="IntelOne Display AR Regular" w:hAnsi="IntelOne Display AR Regular" w:cs="IntelOne Display AR Regular"/>
                      <w:color w:val="000000"/>
                      <w:sz w:val="12"/>
                      <w:szCs w:val="12"/>
                      <w:lang w:val="es-MX"/>
                    </w:rPr>
                    <w:t>5</w:t>
                  </w:r>
                  <w:r w:rsidRPr="00030270">
                    <w:rPr>
                      <w:rFonts w:ascii="IntelOne Display AR Regular" w:hAnsi="IntelOne Display AR Regular" w:cs="IntelOne Display AR Regular"/>
                      <w:color w:val="000000"/>
                      <w:sz w:val="12"/>
                      <w:szCs w:val="12"/>
                      <w:lang w:val="es-MX"/>
                    </w:rPr>
                    <w:t>. Prueba de concepto respecto a la usabilidad práctica del modelo.</w:t>
                  </w:r>
                </w:p>
              </w:tc>
            </w:tr>
          </w:tbl>
          <w:p w14:paraId="5B18A252" w14:textId="77777777" w:rsidR="00620196" w:rsidRPr="00671DA2" w:rsidRDefault="00620196" w:rsidP="00D81DE6">
            <w:pPr>
              <w:pStyle w:val="TableParagraph"/>
              <w:tabs>
                <w:tab w:val="left" w:pos="3442"/>
                <w:tab w:val="left" w:pos="3957"/>
              </w:tabs>
              <w:spacing w:before="240" w:after="240" w:line="380" w:lineRule="exact"/>
              <w:ind w:right="288"/>
              <w:rPr>
                <w:rFonts w:ascii="IntelOne Display Regular" w:hAnsi="IntelOne Display Regular"/>
                <w:i/>
                <w:iCs/>
                <w:sz w:val="18"/>
                <w:szCs w:val="16"/>
                <w:lang w:val="es-MX"/>
              </w:rPr>
            </w:pPr>
          </w:p>
        </w:tc>
      </w:tr>
    </w:tbl>
    <w:p w14:paraId="64322BD8" w14:textId="77777777" w:rsidR="00620196" w:rsidRDefault="00620196" w:rsidP="00D60369">
      <w:pPr>
        <w:spacing w:line="276" w:lineRule="auto"/>
        <w:jc w:val="both"/>
        <w:rPr>
          <w:rFonts w:ascii="IntelOne Text" w:eastAsia="IntelOne Text" w:hAnsi="IntelOne Text" w:cs="IntelOne Text"/>
          <w:kern w:val="0"/>
          <w:sz w:val="28"/>
          <w:szCs w:val="28"/>
          <w:lang w:val="es-MX"/>
        </w:rPr>
      </w:pPr>
    </w:p>
    <w:sectPr w:rsidR="00620196" w:rsidSect="001777D4">
      <w:headerReference w:type="default" r:id="rId13"/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B557CC" w14:textId="77777777" w:rsidR="001665AC" w:rsidRDefault="001665AC" w:rsidP="00ED2BCD">
      <w:pPr>
        <w:spacing w:after="0" w:line="240" w:lineRule="auto"/>
      </w:pPr>
      <w:r>
        <w:separator/>
      </w:r>
    </w:p>
  </w:endnote>
  <w:endnote w:type="continuationSeparator" w:id="0">
    <w:p w14:paraId="71044A14" w14:textId="77777777" w:rsidR="001665AC" w:rsidRDefault="001665AC" w:rsidP="00ED2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telOne Display Regular">
    <w:altName w:val="Calibri"/>
    <w:charset w:val="00"/>
    <w:family w:val="swiss"/>
    <w:pitch w:val="variable"/>
    <w:sig w:usb0="20000007" w:usb1="00000001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telOne Text">
    <w:altName w:val="Calibri"/>
    <w:charset w:val="00"/>
    <w:family w:val="swiss"/>
    <w:pitch w:val="variable"/>
    <w:sig w:usb0="20000007" w:usb1="00000001" w:usb2="00000000" w:usb3="00000000" w:csb0="00000193" w:csb1="00000000"/>
  </w:font>
  <w:font w:name="IntelOne Display Light">
    <w:altName w:val="Calibri"/>
    <w:charset w:val="00"/>
    <w:family w:val="swiss"/>
    <w:pitch w:val="variable"/>
    <w:sig w:usb0="20000007" w:usb1="00000001" w:usb2="00000000" w:usb3="00000000" w:csb0="00000193" w:csb1="00000000"/>
  </w:font>
  <w:font w:name="IntelOne Display Medium">
    <w:altName w:val="Calibri"/>
    <w:charset w:val="00"/>
    <w:family w:val="swiss"/>
    <w:pitch w:val="variable"/>
    <w:sig w:usb0="20000007" w:usb1="00000001" w:usb2="00000000" w:usb3="00000000" w:csb0="00000193" w:csb1="00000000"/>
  </w:font>
  <w:font w:name="IntelOne Display AR Regular">
    <w:altName w:val="Arial"/>
    <w:charset w:val="00"/>
    <w:family w:val="swiss"/>
    <w:pitch w:val="variable"/>
    <w:sig w:usb0="20002003" w:usb1="00000000" w:usb2="00000008" w:usb3="00000000" w:csb0="000001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859F1D" w14:textId="77777777" w:rsidR="001665AC" w:rsidRDefault="001665AC" w:rsidP="00ED2BCD">
      <w:pPr>
        <w:spacing w:after="0" w:line="240" w:lineRule="auto"/>
      </w:pPr>
      <w:r>
        <w:separator/>
      </w:r>
    </w:p>
  </w:footnote>
  <w:footnote w:type="continuationSeparator" w:id="0">
    <w:p w14:paraId="47C2B92B" w14:textId="77777777" w:rsidR="001665AC" w:rsidRDefault="001665AC" w:rsidP="00ED2B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39EFCD" w14:textId="3B7B5503" w:rsidR="00ED2BCD" w:rsidRDefault="00550273">
    <w:pPr>
      <w:pStyle w:val="Header"/>
    </w:pPr>
    <w:r>
      <w:rPr>
        <w:noProof/>
      </w:rPr>
      <w:drawing>
        <wp:inline distT="0" distB="0" distL="0" distR="0" wp14:anchorId="05791FEC" wp14:editId="452A7B1E">
          <wp:extent cx="6858000" cy="1075690"/>
          <wp:effectExtent l="0" t="0" r="0" b="0"/>
          <wp:docPr id="1544117042" name="Picture 2" descr="A black and white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4117042" name="Picture 2" descr="A black and white sign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7493" r="2349" b="12995"/>
                  <a:stretch/>
                </pic:blipFill>
                <pic:spPr bwMode="auto">
                  <a:xfrm>
                    <a:off x="0" y="0"/>
                    <a:ext cx="6858000" cy="107569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6450A"/>
    <w:multiLevelType w:val="hybridMultilevel"/>
    <w:tmpl w:val="42122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96276"/>
    <w:multiLevelType w:val="hybridMultilevel"/>
    <w:tmpl w:val="82F21C54"/>
    <w:lvl w:ilvl="0" w:tplc="9F98FAF2">
      <w:start w:val="1"/>
      <w:numFmt w:val="bullet"/>
      <w:lvlText w:val=""/>
      <w:lvlJc w:val="left"/>
      <w:pPr>
        <w:ind w:left="1136" w:hanging="360"/>
      </w:pPr>
      <w:rPr>
        <w:rFonts w:ascii="Wingdings" w:hAnsi="Wingdings" w:hint="default"/>
        <w:color w:val="0070C0"/>
      </w:rPr>
    </w:lvl>
    <w:lvl w:ilvl="1" w:tplc="FFFFFFFF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96" w:hanging="360"/>
      </w:pPr>
      <w:rPr>
        <w:rFonts w:ascii="Wingdings" w:hAnsi="Wingdings" w:hint="default"/>
      </w:rPr>
    </w:lvl>
  </w:abstractNum>
  <w:abstractNum w:abstractNumId="2" w15:restartNumberingAfterBreak="0">
    <w:nsid w:val="05C74469"/>
    <w:multiLevelType w:val="hybridMultilevel"/>
    <w:tmpl w:val="565EF01C"/>
    <w:lvl w:ilvl="0" w:tplc="EC98336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D1FC0"/>
    <w:multiLevelType w:val="hybridMultilevel"/>
    <w:tmpl w:val="157A53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750BA1"/>
    <w:multiLevelType w:val="multilevel"/>
    <w:tmpl w:val="92100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1A51BA"/>
    <w:multiLevelType w:val="hybridMultilevel"/>
    <w:tmpl w:val="CF42CF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24403E"/>
    <w:multiLevelType w:val="hybridMultilevel"/>
    <w:tmpl w:val="3F08A4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B53826"/>
    <w:multiLevelType w:val="multilevel"/>
    <w:tmpl w:val="87BA8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A5D28"/>
    <w:multiLevelType w:val="multilevel"/>
    <w:tmpl w:val="15329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FF5577"/>
    <w:multiLevelType w:val="hybridMultilevel"/>
    <w:tmpl w:val="F4C85B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CA333C"/>
    <w:multiLevelType w:val="hybridMultilevel"/>
    <w:tmpl w:val="7FC62E7E"/>
    <w:lvl w:ilvl="0" w:tplc="E74E4B14">
      <w:start w:val="1"/>
      <w:numFmt w:val="bullet"/>
      <w:lvlText w:val="•"/>
      <w:lvlJc w:val="left"/>
      <w:pPr>
        <w:ind w:left="720" w:hanging="360"/>
      </w:pPr>
      <w:rPr>
        <w:rFonts w:ascii="IntelOne Display Regular" w:hAnsi="IntelOne Display 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415B67"/>
    <w:multiLevelType w:val="hybridMultilevel"/>
    <w:tmpl w:val="7242D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601F52"/>
    <w:multiLevelType w:val="hybridMultilevel"/>
    <w:tmpl w:val="3F08A4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533FA4"/>
    <w:multiLevelType w:val="multilevel"/>
    <w:tmpl w:val="87DA3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436CAE"/>
    <w:multiLevelType w:val="hybridMultilevel"/>
    <w:tmpl w:val="B68C96B4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74E4B14">
      <w:start w:val="1"/>
      <w:numFmt w:val="bullet"/>
      <w:lvlText w:val="•"/>
      <w:lvlJc w:val="left"/>
      <w:pPr>
        <w:ind w:left="1440" w:hanging="360"/>
      </w:pPr>
      <w:rPr>
        <w:rFonts w:ascii="IntelOne Display Regular" w:hAnsi="IntelOne Display Regular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5D7557"/>
    <w:multiLevelType w:val="hybridMultilevel"/>
    <w:tmpl w:val="CF42CF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382E04"/>
    <w:multiLevelType w:val="hybridMultilevel"/>
    <w:tmpl w:val="2048AECA"/>
    <w:lvl w:ilvl="0" w:tplc="F9FCEA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4D47F6"/>
    <w:multiLevelType w:val="hybridMultilevel"/>
    <w:tmpl w:val="32228FAA"/>
    <w:lvl w:ilvl="0" w:tplc="9F98FAF2">
      <w:start w:val="1"/>
      <w:numFmt w:val="bullet"/>
      <w:lvlText w:val=""/>
      <w:lvlJc w:val="left"/>
      <w:pPr>
        <w:ind w:left="1136" w:hanging="360"/>
      </w:pPr>
      <w:rPr>
        <w:rFonts w:ascii="Wingdings" w:hAnsi="Wingdings" w:hint="default"/>
        <w:color w:val="0070C0"/>
      </w:rPr>
    </w:lvl>
    <w:lvl w:ilvl="1" w:tplc="04090003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6" w:hanging="360"/>
      </w:pPr>
      <w:rPr>
        <w:rFonts w:ascii="Wingdings" w:hAnsi="Wingdings" w:hint="default"/>
      </w:rPr>
    </w:lvl>
  </w:abstractNum>
  <w:abstractNum w:abstractNumId="18" w15:restartNumberingAfterBreak="0">
    <w:nsid w:val="51794E01"/>
    <w:multiLevelType w:val="hybridMultilevel"/>
    <w:tmpl w:val="44D05134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74E4B14">
      <w:start w:val="1"/>
      <w:numFmt w:val="bullet"/>
      <w:lvlText w:val="•"/>
      <w:lvlJc w:val="left"/>
      <w:pPr>
        <w:ind w:left="1440" w:hanging="360"/>
      </w:pPr>
      <w:rPr>
        <w:rFonts w:ascii="IntelOne Display Regular" w:hAnsi="IntelOne Display Regular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6704C6"/>
    <w:multiLevelType w:val="hybridMultilevel"/>
    <w:tmpl w:val="7CD8DD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FA32D6"/>
    <w:multiLevelType w:val="hybridMultilevel"/>
    <w:tmpl w:val="157A5380"/>
    <w:lvl w:ilvl="0" w:tplc="02F81C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4D30FF"/>
    <w:multiLevelType w:val="multilevel"/>
    <w:tmpl w:val="D9B46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230A50"/>
    <w:multiLevelType w:val="multilevel"/>
    <w:tmpl w:val="A4B08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040664"/>
    <w:multiLevelType w:val="hybridMultilevel"/>
    <w:tmpl w:val="BC8E2690"/>
    <w:lvl w:ilvl="0" w:tplc="E74E4B14">
      <w:start w:val="1"/>
      <w:numFmt w:val="bullet"/>
      <w:lvlText w:val="•"/>
      <w:lvlJc w:val="left"/>
      <w:pPr>
        <w:ind w:left="720" w:hanging="360"/>
      </w:pPr>
      <w:rPr>
        <w:rFonts w:ascii="IntelOne Display Regular" w:hAnsi="IntelOne Display Regular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4546633">
    <w:abstractNumId w:val="17"/>
  </w:num>
  <w:num w:numId="2" w16cid:durableId="364869584">
    <w:abstractNumId w:val="1"/>
  </w:num>
  <w:num w:numId="3" w16cid:durableId="1504318038">
    <w:abstractNumId w:val="11"/>
  </w:num>
  <w:num w:numId="4" w16cid:durableId="520170451">
    <w:abstractNumId w:val="0"/>
  </w:num>
  <w:num w:numId="5" w16cid:durableId="826046797">
    <w:abstractNumId w:val="12"/>
  </w:num>
  <w:num w:numId="6" w16cid:durableId="1192185595">
    <w:abstractNumId w:val="6"/>
  </w:num>
  <w:num w:numId="7" w16cid:durableId="2119328840">
    <w:abstractNumId w:val="20"/>
  </w:num>
  <w:num w:numId="8" w16cid:durableId="1119951542">
    <w:abstractNumId w:val="3"/>
  </w:num>
  <w:num w:numId="9" w16cid:durableId="63651913">
    <w:abstractNumId w:val="5"/>
  </w:num>
  <w:num w:numId="10" w16cid:durableId="1736929516">
    <w:abstractNumId w:val="15"/>
  </w:num>
  <w:num w:numId="11" w16cid:durableId="978807947">
    <w:abstractNumId w:val="19"/>
  </w:num>
  <w:num w:numId="12" w16cid:durableId="1816406225">
    <w:abstractNumId w:val="2"/>
  </w:num>
  <w:num w:numId="13" w16cid:durableId="1341473255">
    <w:abstractNumId w:val="23"/>
  </w:num>
  <w:num w:numId="14" w16cid:durableId="715663806">
    <w:abstractNumId w:val="9"/>
  </w:num>
  <w:num w:numId="15" w16cid:durableId="1008101723">
    <w:abstractNumId w:val="18"/>
  </w:num>
  <w:num w:numId="16" w16cid:durableId="799299832">
    <w:abstractNumId w:val="14"/>
  </w:num>
  <w:num w:numId="17" w16cid:durableId="1007096227">
    <w:abstractNumId w:val="16"/>
  </w:num>
  <w:num w:numId="18" w16cid:durableId="2105032919">
    <w:abstractNumId w:val="10"/>
  </w:num>
  <w:num w:numId="19" w16cid:durableId="1425567617">
    <w:abstractNumId w:val="4"/>
  </w:num>
  <w:num w:numId="20" w16cid:durableId="1814373738">
    <w:abstractNumId w:val="22"/>
  </w:num>
  <w:num w:numId="21" w16cid:durableId="385952451">
    <w:abstractNumId w:val="13"/>
  </w:num>
  <w:num w:numId="22" w16cid:durableId="467474123">
    <w:abstractNumId w:val="7"/>
  </w:num>
  <w:num w:numId="23" w16cid:durableId="1676688647">
    <w:abstractNumId w:val="8"/>
  </w:num>
  <w:num w:numId="24" w16cid:durableId="24526719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1BF"/>
    <w:rsid w:val="00004DCF"/>
    <w:rsid w:val="00010266"/>
    <w:rsid w:val="000116E6"/>
    <w:rsid w:val="000120E2"/>
    <w:rsid w:val="00016AE5"/>
    <w:rsid w:val="00022C46"/>
    <w:rsid w:val="00024AD0"/>
    <w:rsid w:val="00030270"/>
    <w:rsid w:val="0003279B"/>
    <w:rsid w:val="00042CDA"/>
    <w:rsid w:val="0005017C"/>
    <w:rsid w:val="000521C9"/>
    <w:rsid w:val="00086973"/>
    <w:rsid w:val="00087BE8"/>
    <w:rsid w:val="000903D3"/>
    <w:rsid w:val="00090EBE"/>
    <w:rsid w:val="00091EA8"/>
    <w:rsid w:val="000928AB"/>
    <w:rsid w:val="00095878"/>
    <w:rsid w:val="0009668A"/>
    <w:rsid w:val="000A0CA9"/>
    <w:rsid w:val="000A22D8"/>
    <w:rsid w:val="000A7004"/>
    <w:rsid w:val="000B4216"/>
    <w:rsid w:val="000B75F7"/>
    <w:rsid w:val="000C2097"/>
    <w:rsid w:val="000C2B2C"/>
    <w:rsid w:val="000C423E"/>
    <w:rsid w:val="000C5907"/>
    <w:rsid w:val="000D1C58"/>
    <w:rsid w:val="000D2F0A"/>
    <w:rsid w:val="000E1AD4"/>
    <w:rsid w:val="000E1F91"/>
    <w:rsid w:val="000E5C66"/>
    <w:rsid w:val="000E6B1C"/>
    <w:rsid w:val="000E6F60"/>
    <w:rsid w:val="000E7D58"/>
    <w:rsid w:val="000F0EE3"/>
    <w:rsid w:val="000F6EA7"/>
    <w:rsid w:val="00103B63"/>
    <w:rsid w:val="001070E8"/>
    <w:rsid w:val="001169E9"/>
    <w:rsid w:val="00120B99"/>
    <w:rsid w:val="001216B2"/>
    <w:rsid w:val="001266BF"/>
    <w:rsid w:val="00130675"/>
    <w:rsid w:val="001327DC"/>
    <w:rsid w:val="0013527D"/>
    <w:rsid w:val="00136368"/>
    <w:rsid w:val="00136AE1"/>
    <w:rsid w:val="00136B1C"/>
    <w:rsid w:val="0014470B"/>
    <w:rsid w:val="0015570D"/>
    <w:rsid w:val="00155F96"/>
    <w:rsid w:val="00156F80"/>
    <w:rsid w:val="001665AC"/>
    <w:rsid w:val="001777D4"/>
    <w:rsid w:val="00186309"/>
    <w:rsid w:val="001952E8"/>
    <w:rsid w:val="001A02D0"/>
    <w:rsid w:val="001A4823"/>
    <w:rsid w:val="001B6B05"/>
    <w:rsid w:val="001C274B"/>
    <w:rsid w:val="001D3947"/>
    <w:rsid w:val="001E777F"/>
    <w:rsid w:val="001F5805"/>
    <w:rsid w:val="002153C6"/>
    <w:rsid w:val="00221299"/>
    <w:rsid w:val="002249DC"/>
    <w:rsid w:val="00225913"/>
    <w:rsid w:val="00226567"/>
    <w:rsid w:val="002351BF"/>
    <w:rsid w:val="00240CFA"/>
    <w:rsid w:val="00256D4E"/>
    <w:rsid w:val="00265781"/>
    <w:rsid w:val="00266A8C"/>
    <w:rsid w:val="00284CBC"/>
    <w:rsid w:val="00292740"/>
    <w:rsid w:val="002A290A"/>
    <w:rsid w:val="002A7B93"/>
    <w:rsid w:val="002A7E75"/>
    <w:rsid w:val="002B0B04"/>
    <w:rsid w:val="002C33AD"/>
    <w:rsid w:val="002D10D8"/>
    <w:rsid w:val="002D1FDB"/>
    <w:rsid w:val="002D2B02"/>
    <w:rsid w:val="002E6508"/>
    <w:rsid w:val="00300EF2"/>
    <w:rsid w:val="0030308B"/>
    <w:rsid w:val="00306C13"/>
    <w:rsid w:val="0031035F"/>
    <w:rsid w:val="00317DF0"/>
    <w:rsid w:val="00326144"/>
    <w:rsid w:val="00327B36"/>
    <w:rsid w:val="0033416B"/>
    <w:rsid w:val="00335807"/>
    <w:rsid w:val="003437CE"/>
    <w:rsid w:val="00343BF6"/>
    <w:rsid w:val="00344127"/>
    <w:rsid w:val="0034617C"/>
    <w:rsid w:val="00364A56"/>
    <w:rsid w:val="00383750"/>
    <w:rsid w:val="003837C8"/>
    <w:rsid w:val="003906D1"/>
    <w:rsid w:val="0039224E"/>
    <w:rsid w:val="003949FF"/>
    <w:rsid w:val="003B00BD"/>
    <w:rsid w:val="003B4866"/>
    <w:rsid w:val="003C481A"/>
    <w:rsid w:val="003C5888"/>
    <w:rsid w:val="003D6148"/>
    <w:rsid w:val="003D7DCA"/>
    <w:rsid w:val="003E156D"/>
    <w:rsid w:val="003E2B9F"/>
    <w:rsid w:val="003E2F36"/>
    <w:rsid w:val="003E3790"/>
    <w:rsid w:val="003E41F9"/>
    <w:rsid w:val="004012CE"/>
    <w:rsid w:val="0041257C"/>
    <w:rsid w:val="0041723C"/>
    <w:rsid w:val="00420A69"/>
    <w:rsid w:val="00426C90"/>
    <w:rsid w:val="00431A97"/>
    <w:rsid w:val="00434A7B"/>
    <w:rsid w:val="00443FBB"/>
    <w:rsid w:val="00446359"/>
    <w:rsid w:val="0045045F"/>
    <w:rsid w:val="00452DEB"/>
    <w:rsid w:val="004553F3"/>
    <w:rsid w:val="00463185"/>
    <w:rsid w:val="00466B83"/>
    <w:rsid w:val="00475D43"/>
    <w:rsid w:val="004802FA"/>
    <w:rsid w:val="00486878"/>
    <w:rsid w:val="00493B42"/>
    <w:rsid w:val="004A63A7"/>
    <w:rsid w:val="004A7172"/>
    <w:rsid w:val="004B37E9"/>
    <w:rsid w:val="004B411B"/>
    <w:rsid w:val="004B4CC4"/>
    <w:rsid w:val="004B7CE2"/>
    <w:rsid w:val="004C2169"/>
    <w:rsid w:val="004D4E02"/>
    <w:rsid w:val="004E1FEF"/>
    <w:rsid w:val="004F25ED"/>
    <w:rsid w:val="004F5EF2"/>
    <w:rsid w:val="004F7135"/>
    <w:rsid w:val="005025E8"/>
    <w:rsid w:val="0050408C"/>
    <w:rsid w:val="00516D6B"/>
    <w:rsid w:val="0051734F"/>
    <w:rsid w:val="00520864"/>
    <w:rsid w:val="00525546"/>
    <w:rsid w:val="00534D44"/>
    <w:rsid w:val="0053577A"/>
    <w:rsid w:val="00546BAA"/>
    <w:rsid w:val="00550273"/>
    <w:rsid w:val="00551DCF"/>
    <w:rsid w:val="005557DD"/>
    <w:rsid w:val="005639F9"/>
    <w:rsid w:val="005675B1"/>
    <w:rsid w:val="00567EA7"/>
    <w:rsid w:val="00572355"/>
    <w:rsid w:val="00575051"/>
    <w:rsid w:val="00584CE8"/>
    <w:rsid w:val="00585F66"/>
    <w:rsid w:val="00591451"/>
    <w:rsid w:val="00597762"/>
    <w:rsid w:val="005A2E5A"/>
    <w:rsid w:val="005B38F1"/>
    <w:rsid w:val="005D09C7"/>
    <w:rsid w:val="005E19A9"/>
    <w:rsid w:val="005E30FA"/>
    <w:rsid w:val="005E3506"/>
    <w:rsid w:val="005E41D9"/>
    <w:rsid w:val="005E7784"/>
    <w:rsid w:val="0061279C"/>
    <w:rsid w:val="00614D27"/>
    <w:rsid w:val="00620196"/>
    <w:rsid w:val="00620FDE"/>
    <w:rsid w:val="006358CD"/>
    <w:rsid w:val="006367D9"/>
    <w:rsid w:val="006418FA"/>
    <w:rsid w:val="00646615"/>
    <w:rsid w:val="00646726"/>
    <w:rsid w:val="00653025"/>
    <w:rsid w:val="00671DA2"/>
    <w:rsid w:val="006846E2"/>
    <w:rsid w:val="00684764"/>
    <w:rsid w:val="00686128"/>
    <w:rsid w:val="006908E1"/>
    <w:rsid w:val="006920DF"/>
    <w:rsid w:val="00696B3D"/>
    <w:rsid w:val="00697239"/>
    <w:rsid w:val="006A1744"/>
    <w:rsid w:val="006A184B"/>
    <w:rsid w:val="006A28C8"/>
    <w:rsid w:val="006A78B7"/>
    <w:rsid w:val="006B7E9F"/>
    <w:rsid w:val="006C52CC"/>
    <w:rsid w:val="006E3A4D"/>
    <w:rsid w:val="006E52D8"/>
    <w:rsid w:val="006E5E33"/>
    <w:rsid w:val="00700798"/>
    <w:rsid w:val="00703807"/>
    <w:rsid w:val="00705AE4"/>
    <w:rsid w:val="00712168"/>
    <w:rsid w:val="00712744"/>
    <w:rsid w:val="00723C61"/>
    <w:rsid w:val="00730C79"/>
    <w:rsid w:val="00732626"/>
    <w:rsid w:val="00734978"/>
    <w:rsid w:val="00734C6D"/>
    <w:rsid w:val="00735A5B"/>
    <w:rsid w:val="00743AB6"/>
    <w:rsid w:val="00744452"/>
    <w:rsid w:val="00787B5E"/>
    <w:rsid w:val="007939D6"/>
    <w:rsid w:val="00794245"/>
    <w:rsid w:val="007B473E"/>
    <w:rsid w:val="007B68C3"/>
    <w:rsid w:val="007C5459"/>
    <w:rsid w:val="007D3A90"/>
    <w:rsid w:val="007D6DBB"/>
    <w:rsid w:val="007D749D"/>
    <w:rsid w:val="007F1FB8"/>
    <w:rsid w:val="007F4016"/>
    <w:rsid w:val="008063DA"/>
    <w:rsid w:val="008170AE"/>
    <w:rsid w:val="00817728"/>
    <w:rsid w:val="00824876"/>
    <w:rsid w:val="008276A5"/>
    <w:rsid w:val="00845045"/>
    <w:rsid w:val="00850F8F"/>
    <w:rsid w:val="00853398"/>
    <w:rsid w:val="00861D83"/>
    <w:rsid w:val="00862899"/>
    <w:rsid w:val="00864587"/>
    <w:rsid w:val="0087038E"/>
    <w:rsid w:val="00874C73"/>
    <w:rsid w:val="00884118"/>
    <w:rsid w:val="00887B51"/>
    <w:rsid w:val="00891BB4"/>
    <w:rsid w:val="00895C79"/>
    <w:rsid w:val="008A2B4F"/>
    <w:rsid w:val="008B3BF4"/>
    <w:rsid w:val="008B5899"/>
    <w:rsid w:val="008B7B49"/>
    <w:rsid w:val="008C452A"/>
    <w:rsid w:val="008D26FA"/>
    <w:rsid w:val="008D6C5A"/>
    <w:rsid w:val="008D7D33"/>
    <w:rsid w:val="008E3B82"/>
    <w:rsid w:val="008F3928"/>
    <w:rsid w:val="00917E39"/>
    <w:rsid w:val="00922859"/>
    <w:rsid w:val="00923494"/>
    <w:rsid w:val="0093545C"/>
    <w:rsid w:val="00940EB9"/>
    <w:rsid w:val="00950F2D"/>
    <w:rsid w:val="00951680"/>
    <w:rsid w:val="00954E7C"/>
    <w:rsid w:val="00960CF7"/>
    <w:rsid w:val="009759B4"/>
    <w:rsid w:val="009909AB"/>
    <w:rsid w:val="009C7E13"/>
    <w:rsid w:val="009D49D2"/>
    <w:rsid w:val="009D52C3"/>
    <w:rsid w:val="009E03A6"/>
    <w:rsid w:val="009E1752"/>
    <w:rsid w:val="009E19F5"/>
    <w:rsid w:val="009E2A21"/>
    <w:rsid w:val="009E65ED"/>
    <w:rsid w:val="009F1BBA"/>
    <w:rsid w:val="00A01F7D"/>
    <w:rsid w:val="00A03180"/>
    <w:rsid w:val="00A047FE"/>
    <w:rsid w:val="00A06DB4"/>
    <w:rsid w:val="00A13654"/>
    <w:rsid w:val="00A14DFA"/>
    <w:rsid w:val="00A17928"/>
    <w:rsid w:val="00A21511"/>
    <w:rsid w:val="00A26C93"/>
    <w:rsid w:val="00A52451"/>
    <w:rsid w:val="00A604A5"/>
    <w:rsid w:val="00A70523"/>
    <w:rsid w:val="00A8421F"/>
    <w:rsid w:val="00A85AD3"/>
    <w:rsid w:val="00A87ADE"/>
    <w:rsid w:val="00A90EB8"/>
    <w:rsid w:val="00A9112C"/>
    <w:rsid w:val="00A93FA5"/>
    <w:rsid w:val="00AA5F01"/>
    <w:rsid w:val="00AA7B99"/>
    <w:rsid w:val="00AB15AB"/>
    <w:rsid w:val="00AC13D5"/>
    <w:rsid w:val="00AC5F96"/>
    <w:rsid w:val="00AD4974"/>
    <w:rsid w:val="00AE4BBC"/>
    <w:rsid w:val="00B1585B"/>
    <w:rsid w:val="00B2030F"/>
    <w:rsid w:val="00B229D5"/>
    <w:rsid w:val="00B25645"/>
    <w:rsid w:val="00B32911"/>
    <w:rsid w:val="00B60250"/>
    <w:rsid w:val="00B60D60"/>
    <w:rsid w:val="00B61A15"/>
    <w:rsid w:val="00B646D0"/>
    <w:rsid w:val="00B6475A"/>
    <w:rsid w:val="00B66F65"/>
    <w:rsid w:val="00B73316"/>
    <w:rsid w:val="00B74384"/>
    <w:rsid w:val="00B80A81"/>
    <w:rsid w:val="00B8561C"/>
    <w:rsid w:val="00B96F2F"/>
    <w:rsid w:val="00BA003F"/>
    <w:rsid w:val="00BB5755"/>
    <w:rsid w:val="00BB7FEA"/>
    <w:rsid w:val="00BC17F7"/>
    <w:rsid w:val="00BC59A9"/>
    <w:rsid w:val="00BC76E1"/>
    <w:rsid w:val="00BD2601"/>
    <w:rsid w:val="00BD35E8"/>
    <w:rsid w:val="00BD7E68"/>
    <w:rsid w:val="00BE0B1B"/>
    <w:rsid w:val="00BE774C"/>
    <w:rsid w:val="00BF159D"/>
    <w:rsid w:val="00BF3A5D"/>
    <w:rsid w:val="00BF5BA6"/>
    <w:rsid w:val="00C00B93"/>
    <w:rsid w:val="00C3797C"/>
    <w:rsid w:val="00C5175A"/>
    <w:rsid w:val="00C537DE"/>
    <w:rsid w:val="00C56114"/>
    <w:rsid w:val="00C62FB0"/>
    <w:rsid w:val="00C6537B"/>
    <w:rsid w:val="00C802E8"/>
    <w:rsid w:val="00C82D91"/>
    <w:rsid w:val="00C846B4"/>
    <w:rsid w:val="00C85ACD"/>
    <w:rsid w:val="00C94496"/>
    <w:rsid w:val="00CA46BB"/>
    <w:rsid w:val="00CA5385"/>
    <w:rsid w:val="00CB312E"/>
    <w:rsid w:val="00CC2E26"/>
    <w:rsid w:val="00CC2FED"/>
    <w:rsid w:val="00CC30AC"/>
    <w:rsid w:val="00CD02AE"/>
    <w:rsid w:val="00CD5512"/>
    <w:rsid w:val="00CE3900"/>
    <w:rsid w:val="00D074DF"/>
    <w:rsid w:val="00D15255"/>
    <w:rsid w:val="00D16095"/>
    <w:rsid w:val="00D163D8"/>
    <w:rsid w:val="00D20A2F"/>
    <w:rsid w:val="00D266C7"/>
    <w:rsid w:val="00D30A4A"/>
    <w:rsid w:val="00D3388E"/>
    <w:rsid w:val="00D33BFF"/>
    <w:rsid w:val="00D406E2"/>
    <w:rsid w:val="00D40B61"/>
    <w:rsid w:val="00D44368"/>
    <w:rsid w:val="00D45FAD"/>
    <w:rsid w:val="00D522AB"/>
    <w:rsid w:val="00D57227"/>
    <w:rsid w:val="00D60369"/>
    <w:rsid w:val="00D6686A"/>
    <w:rsid w:val="00D67C8F"/>
    <w:rsid w:val="00D776A6"/>
    <w:rsid w:val="00D85874"/>
    <w:rsid w:val="00D9315E"/>
    <w:rsid w:val="00D967E7"/>
    <w:rsid w:val="00DA09A2"/>
    <w:rsid w:val="00DA5572"/>
    <w:rsid w:val="00DB4C40"/>
    <w:rsid w:val="00DB627E"/>
    <w:rsid w:val="00DB68BF"/>
    <w:rsid w:val="00DC0065"/>
    <w:rsid w:val="00DC1D28"/>
    <w:rsid w:val="00DC3283"/>
    <w:rsid w:val="00DC3A39"/>
    <w:rsid w:val="00DC4079"/>
    <w:rsid w:val="00DC50C0"/>
    <w:rsid w:val="00DD147F"/>
    <w:rsid w:val="00DE5DC9"/>
    <w:rsid w:val="00DF1B2B"/>
    <w:rsid w:val="00DF2156"/>
    <w:rsid w:val="00E00015"/>
    <w:rsid w:val="00E02984"/>
    <w:rsid w:val="00E04409"/>
    <w:rsid w:val="00E30FD9"/>
    <w:rsid w:val="00E31A4B"/>
    <w:rsid w:val="00E373E3"/>
    <w:rsid w:val="00E41626"/>
    <w:rsid w:val="00E53A57"/>
    <w:rsid w:val="00E54860"/>
    <w:rsid w:val="00E57B73"/>
    <w:rsid w:val="00E600A9"/>
    <w:rsid w:val="00E60A05"/>
    <w:rsid w:val="00E677B0"/>
    <w:rsid w:val="00E710C2"/>
    <w:rsid w:val="00E8235E"/>
    <w:rsid w:val="00E8655B"/>
    <w:rsid w:val="00E96FBF"/>
    <w:rsid w:val="00EA1CD5"/>
    <w:rsid w:val="00EA1DC2"/>
    <w:rsid w:val="00EA7425"/>
    <w:rsid w:val="00EB4175"/>
    <w:rsid w:val="00EC7F1D"/>
    <w:rsid w:val="00ED2BCD"/>
    <w:rsid w:val="00ED36BC"/>
    <w:rsid w:val="00ED59CC"/>
    <w:rsid w:val="00EE4309"/>
    <w:rsid w:val="00EE48C0"/>
    <w:rsid w:val="00F158EB"/>
    <w:rsid w:val="00F17E04"/>
    <w:rsid w:val="00F25E55"/>
    <w:rsid w:val="00F275EC"/>
    <w:rsid w:val="00F32DBF"/>
    <w:rsid w:val="00F36221"/>
    <w:rsid w:val="00F403CD"/>
    <w:rsid w:val="00F4068A"/>
    <w:rsid w:val="00F44218"/>
    <w:rsid w:val="00F455C1"/>
    <w:rsid w:val="00F52997"/>
    <w:rsid w:val="00F55D0B"/>
    <w:rsid w:val="00F617CD"/>
    <w:rsid w:val="00F72118"/>
    <w:rsid w:val="00F7245E"/>
    <w:rsid w:val="00F76676"/>
    <w:rsid w:val="00F82F32"/>
    <w:rsid w:val="00F834F8"/>
    <w:rsid w:val="00F87A8C"/>
    <w:rsid w:val="00F925C4"/>
    <w:rsid w:val="00FA28F2"/>
    <w:rsid w:val="00FA3021"/>
    <w:rsid w:val="00FA79E5"/>
    <w:rsid w:val="00FB70E1"/>
    <w:rsid w:val="00FC27BB"/>
    <w:rsid w:val="00FC5F5D"/>
    <w:rsid w:val="00FC626A"/>
    <w:rsid w:val="00FE008F"/>
    <w:rsid w:val="00FF0B8D"/>
    <w:rsid w:val="00FF2D54"/>
    <w:rsid w:val="00FF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7B8BCB"/>
  <w15:chartTrackingRefBased/>
  <w15:docId w15:val="{D1CF2996-DA67-4879-9BED-1E42487EF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451"/>
  </w:style>
  <w:style w:type="paragraph" w:styleId="Heading2">
    <w:name w:val="heading 2"/>
    <w:basedOn w:val="Normal"/>
    <w:link w:val="Heading2Char"/>
    <w:uiPriority w:val="9"/>
    <w:qFormat/>
    <w:rsid w:val="004F713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37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255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525546"/>
    <w:rPr>
      <w:b/>
      <w:bCs/>
    </w:rPr>
  </w:style>
  <w:style w:type="table" w:styleId="GridTable4-Accent5">
    <w:name w:val="Grid Table 4 Accent 5"/>
    <w:basedOn w:val="TableNormal"/>
    <w:uiPriority w:val="49"/>
    <w:rsid w:val="00E710C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Grid">
    <w:name w:val="Table Grid"/>
    <w:basedOn w:val="TableNormal"/>
    <w:uiPriority w:val="39"/>
    <w:rsid w:val="000D1C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703807"/>
    <w:pPr>
      <w:widowControl w:val="0"/>
      <w:autoSpaceDE w:val="0"/>
      <w:autoSpaceDN w:val="0"/>
      <w:spacing w:after="0" w:line="240" w:lineRule="auto"/>
    </w:pPr>
    <w:rPr>
      <w:rFonts w:ascii="IntelOne Text" w:eastAsia="IntelOne Text" w:hAnsi="IntelOne Text" w:cs="IntelOne Text"/>
      <w:kern w:val="0"/>
    </w:rPr>
  </w:style>
  <w:style w:type="character" w:customStyle="1" w:styleId="ui-provider">
    <w:name w:val="ui-provider"/>
    <w:basedOn w:val="DefaultParagraphFont"/>
    <w:rsid w:val="004E1FEF"/>
  </w:style>
  <w:style w:type="paragraph" w:styleId="ListParagraph">
    <w:name w:val="List Paragraph"/>
    <w:basedOn w:val="Normal"/>
    <w:uiPriority w:val="34"/>
    <w:qFormat/>
    <w:rsid w:val="00CC2FED"/>
    <w:pPr>
      <w:ind w:left="720"/>
      <w:contextualSpacing/>
    </w:pPr>
  </w:style>
  <w:style w:type="table" w:styleId="GridTable5Dark-Accent5">
    <w:name w:val="Grid Table 5 Dark Accent 5"/>
    <w:basedOn w:val="TableNormal"/>
    <w:uiPriority w:val="50"/>
    <w:rsid w:val="008B3BF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ED2B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CD"/>
  </w:style>
  <w:style w:type="paragraph" w:styleId="Footer">
    <w:name w:val="footer"/>
    <w:basedOn w:val="Normal"/>
    <w:link w:val="FooterChar"/>
    <w:uiPriority w:val="99"/>
    <w:unhideWhenUsed/>
    <w:rsid w:val="00ED2B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CD"/>
  </w:style>
  <w:style w:type="character" w:styleId="Hyperlink">
    <w:name w:val="Hyperlink"/>
    <w:basedOn w:val="DefaultParagraphFont"/>
    <w:uiPriority w:val="99"/>
    <w:unhideWhenUsed/>
    <w:rsid w:val="00B2030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F7135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787B5E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37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7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6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8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6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mn.conagua.gob.mx/es/climatologia/monitor-de-sequia/monitor-de-sequia-en-mexico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46c98d88-e344-4ed4-8496-4ed7712e255d}" enabled="0" method="" siteId="{46c98d88-e344-4ed4-8496-4ed7712e255d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5</Pages>
  <Words>1273</Words>
  <Characters>7368</Characters>
  <Application>Microsoft Office Word</Application>
  <DocSecurity>0</DocSecurity>
  <Lines>135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 Loredo, Maria A</dc:creator>
  <cp:keywords/>
  <dc:description/>
  <cp:lastModifiedBy>Daniel Hernandez Mota</cp:lastModifiedBy>
  <cp:revision>52</cp:revision>
  <cp:lastPrinted>2024-06-08T04:42:00Z</cp:lastPrinted>
  <dcterms:created xsi:type="dcterms:W3CDTF">2024-05-16T01:41:00Z</dcterms:created>
  <dcterms:modified xsi:type="dcterms:W3CDTF">2024-06-08T04:44:00Z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8571444d02ac282de9561a09e3df4abb76842c0422e1641262aaa0f67ff741e1</vt:lpwstr>
  </property>
</Properties>
</file>