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54B29" w14:textId="77777777" w:rsidR="00B91727" w:rsidRDefault="00B91727" w:rsidP="00044A5F">
      <w:pPr>
        <w:pStyle w:val="Heading1"/>
        <w:jc w:val="center"/>
        <w:rPr>
          <w:rFonts w:ascii="Arial" w:hAnsi="Arial" w:cs="Arial"/>
          <w:shadow w:val="0"/>
          <w:sz w:val="20"/>
          <w:szCs w:val="20"/>
        </w:rPr>
      </w:pPr>
    </w:p>
    <w:p w14:paraId="398D898B" w14:textId="0CE9E4A5" w:rsidR="002C4496" w:rsidRPr="0057005B" w:rsidRDefault="006F001B" w:rsidP="00044A5F">
      <w:pPr>
        <w:pStyle w:val="Heading1"/>
        <w:jc w:val="center"/>
        <w:rPr>
          <w:rFonts w:ascii="Arial" w:hAnsi="Arial" w:cs="Arial"/>
          <w:shadow w:val="0"/>
          <w:sz w:val="20"/>
          <w:szCs w:val="20"/>
        </w:rPr>
      </w:pPr>
      <w:r w:rsidRPr="0057005B">
        <w:rPr>
          <w:rFonts w:ascii="Arial" w:hAnsi="Arial" w:cs="Arial"/>
          <w:shadow w:val="0"/>
          <w:sz w:val="20"/>
          <w:szCs w:val="20"/>
        </w:rPr>
        <w:t>BRIDGE DEPARTURE CHECKLIST</w:t>
      </w:r>
    </w:p>
    <w:p w14:paraId="05E27789" w14:textId="77777777" w:rsidR="00044A5F" w:rsidRPr="0057005B" w:rsidRDefault="00A73049" w:rsidP="00A73049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7005B">
        <w:rPr>
          <w:rFonts w:ascii="Arial" w:hAnsi="Arial" w:cs="Arial"/>
          <w:b/>
          <w:sz w:val="20"/>
          <w:szCs w:val="20"/>
          <w:u w:val="single"/>
        </w:rPr>
        <w:t>(TESTING CONTROLS)</w:t>
      </w:r>
    </w:p>
    <w:p w14:paraId="5C1074AC" w14:textId="77777777" w:rsidR="006940BE" w:rsidRPr="0057005B" w:rsidRDefault="006940BE" w:rsidP="00A73049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219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448"/>
        <w:gridCol w:w="1729"/>
        <w:gridCol w:w="1901"/>
        <w:gridCol w:w="2481"/>
      </w:tblGrid>
      <w:tr w:rsidR="00192E28" w:rsidRPr="0057005B" w14:paraId="13890128" w14:textId="77777777" w:rsidTr="00DA39FF">
        <w:trPr>
          <w:cantSplit/>
        </w:trPr>
        <w:tc>
          <w:tcPr>
            <w:tcW w:w="660" w:type="dxa"/>
            <w:vAlign w:val="bottom"/>
          </w:tcPr>
          <w:p w14:paraId="7E58C345" w14:textId="77777777" w:rsidR="00192E28" w:rsidRPr="0057005B" w:rsidRDefault="00192E28" w:rsidP="00410E9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E4837A3" w14:textId="77777777" w:rsidR="00192E28" w:rsidRPr="0057005B" w:rsidRDefault="00192E2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729" w:type="dxa"/>
          </w:tcPr>
          <w:p w14:paraId="238B2E93" w14:textId="77777777" w:rsidR="00192E28" w:rsidRPr="0057005B" w:rsidRDefault="00192E28" w:rsidP="00410E9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868662" w14:textId="77777777" w:rsidR="00192E28" w:rsidRPr="0057005B" w:rsidRDefault="00192E28" w:rsidP="00410E9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Date/Time: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344C" w14:textId="77777777" w:rsidR="00192E28" w:rsidRPr="0057005B" w:rsidRDefault="00192E2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92E28" w:rsidRPr="0057005B" w14:paraId="3A7AA3CC" w14:textId="77777777" w:rsidTr="00DA39FF">
        <w:trPr>
          <w:cantSplit/>
        </w:trPr>
        <w:tc>
          <w:tcPr>
            <w:tcW w:w="660" w:type="dxa"/>
            <w:vAlign w:val="bottom"/>
          </w:tcPr>
          <w:p w14:paraId="09FE2231" w14:textId="77777777" w:rsidR="00192E28" w:rsidRPr="0057005B" w:rsidRDefault="00192E28" w:rsidP="00410E9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Port: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72704A" w14:textId="77777777" w:rsidR="00192E28" w:rsidRPr="0057005B" w:rsidRDefault="00192E2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729" w:type="dxa"/>
          </w:tcPr>
          <w:p w14:paraId="424AB374" w14:textId="77777777" w:rsidR="00192E28" w:rsidRPr="0057005B" w:rsidRDefault="00192E28" w:rsidP="00410E9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D34A9F" w14:textId="77777777" w:rsidR="00192E28" w:rsidRPr="0057005B" w:rsidRDefault="00192E28" w:rsidP="00410E9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29BAA" w14:textId="77777777" w:rsidR="00192E28" w:rsidRPr="0057005B" w:rsidRDefault="00192E28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0DEA9730" w14:textId="77777777" w:rsidR="00192E28" w:rsidRPr="0057005B" w:rsidRDefault="002C4496">
      <w:pPr>
        <w:spacing w:line="243" w:lineRule="atLeast"/>
        <w:jc w:val="both"/>
        <w:rPr>
          <w:rFonts w:ascii="Arial" w:hAnsi="Arial" w:cs="Arial"/>
          <w:sz w:val="18"/>
          <w:szCs w:val="18"/>
        </w:rPr>
      </w:pPr>
      <w:r w:rsidRPr="0057005B">
        <w:rPr>
          <w:rFonts w:ascii="Arial" w:hAnsi="Arial" w:cs="Arial"/>
          <w:spacing w:val="-2"/>
          <w:sz w:val="18"/>
          <w:szCs w:val="18"/>
          <w:lang w:val="en-GB"/>
        </w:rPr>
        <w:t> 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"/>
        <w:gridCol w:w="2203"/>
        <w:gridCol w:w="1103"/>
        <w:gridCol w:w="1103"/>
        <w:gridCol w:w="3310"/>
        <w:gridCol w:w="492"/>
        <w:gridCol w:w="463"/>
        <w:gridCol w:w="9"/>
      </w:tblGrid>
      <w:tr w:rsidR="00C35B22" w:rsidRPr="0057005B" w14:paraId="178C1284" w14:textId="77777777" w:rsidTr="00C35B22">
        <w:trPr>
          <w:cantSplit/>
          <w:trHeight w:val="482"/>
          <w:tblHeader/>
          <w:jc w:val="center"/>
        </w:trPr>
        <w:tc>
          <w:tcPr>
            <w:tcW w:w="447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6CA40" w14:textId="77777777" w:rsidR="002C4496" w:rsidRPr="0057005B" w:rsidRDefault="002C4496" w:rsidP="001D0CA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Procedure (Prior Departure)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9F3D6" w14:textId="77777777" w:rsidR="002C4496" w:rsidRPr="0057005B" w:rsidRDefault="002C4496" w:rsidP="001D0CA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Tick (</w:t>
            </w: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sym w:font="Wingdings 2" w:char="F050"/>
            </w: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</w:p>
        </w:tc>
      </w:tr>
      <w:tr w:rsidR="00C35B22" w:rsidRPr="0057005B" w14:paraId="425E5B48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F0726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23BA9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Ensure a passage plan is ready and it includes most recent information including ice information available for intended route. Conduct pre departure passage plan meeting with all watch keeping officers.</w:t>
            </w:r>
            <w:r w:rsidR="00F3021C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Display vessel departure time at the Gangway at least 12 hours prior departure.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789CC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35C75D91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0C2E1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116E5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Confirm that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ENCS, Paper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charts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(when used)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and relevant nautical publications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(digital and hard copy)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are ready and corrected for use.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80AE9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5B16C105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D641C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6573E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Ensure that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>ENCs for appropriate navigation purpose and scale range are available in the ECDIS. L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argest scale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paper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chart</w:t>
            </w:r>
            <w:r w:rsidR="00E96C07" w:rsidRPr="0057005B">
              <w:rPr>
                <w:rFonts w:ascii="Arial" w:hAnsi="Arial" w:cs="Arial"/>
                <w:sz w:val="18"/>
                <w:szCs w:val="18"/>
                <w:lang w:val="en-CA"/>
              </w:rPr>
              <w:t>s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(when used) </w:t>
            </w:r>
            <w:r w:rsidR="00850976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are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available</w:t>
            </w:r>
            <w:r w:rsidR="00E96C07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and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proofErr w:type="gramStart"/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is in use at all times</w:t>
            </w:r>
            <w:proofErr w:type="gramEnd"/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DD3E4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50D80677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7CBF0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777F9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Inform duty engineer and crew.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277BC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431920C5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CF2A7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5B36D" w14:textId="77777777" w:rsidR="00CF7319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Check that </w:t>
            </w:r>
            <w:r w:rsidR="009D0BD2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the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rudder and propeller are clear. </w:t>
            </w:r>
            <w:r w:rsidR="00CF7319" w:rsidRPr="0057005B">
              <w:rPr>
                <w:rFonts w:ascii="Arial" w:hAnsi="Arial" w:cs="Arial"/>
                <w:sz w:val="18"/>
                <w:szCs w:val="18"/>
              </w:rPr>
              <w:t xml:space="preserve">Test steering gear as per SOLAS Chapter V, </w:t>
            </w:r>
            <w:r w:rsidR="009D0BD2" w:rsidRPr="0057005B">
              <w:rPr>
                <w:rFonts w:ascii="Arial" w:hAnsi="Arial" w:cs="Arial"/>
                <w:sz w:val="18"/>
                <w:szCs w:val="18"/>
              </w:rPr>
              <w:t>Regulation 26</w:t>
            </w:r>
            <w:r w:rsidR="00CF7319" w:rsidRPr="0057005B">
              <w:rPr>
                <w:rFonts w:ascii="Arial" w:hAnsi="Arial" w:cs="Arial"/>
                <w:sz w:val="18"/>
                <w:szCs w:val="18"/>
              </w:rPr>
              <w:t xml:space="preserve"> and perform</w:t>
            </w:r>
            <w:r w:rsidR="003D0E2B" w:rsidRPr="0057005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F7319" w:rsidRPr="0057005B">
              <w:rPr>
                <w:rFonts w:ascii="Arial" w:hAnsi="Arial" w:cs="Arial"/>
                <w:sz w:val="18"/>
                <w:szCs w:val="18"/>
              </w:rPr>
              <w:t>the tests required by CFR 33 164.25 (Whe</w:t>
            </w:r>
            <w:r w:rsidR="004B3988" w:rsidRPr="0057005B">
              <w:rPr>
                <w:rFonts w:ascii="Arial" w:hAnsi="Arial" w:cs="Arial"/>
                <w:sz w:val="18"/>
                <w:szCs w:val="18"/>
              </w:rPr>
              <w:t>rever</w:t>
            </w:r>
            <w:r w:rsidR="00CF7319" w:rsidRPr="0057005B">
              <w:rPr>
                <w:rFonts w:ascii="Arial" w:hAnsi="Arial" w:cs="Arial"/>
                <w:sz w:val="18"/>
                <w:szCs w:val="18"/>
              </w:rPr>
              <w:t xml:space="preserve"> applicable).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156BC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37B1EE1B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B016E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2A6F6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Have calculations of local tides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>,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tidal streams,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and times of sunrise/sunset ready for reference.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C0895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744F75DC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86191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3D6C3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trike/>
                <w:sz w:val="18"/>
                <w:szCs w:val="18"/>
                <w:lang w:val="en-CA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Prepare calculations of squat and UKC using Under</w:t>
            </w:r>
            <w:r w:rsidR="00F136A9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keel Clearance Calculation Form. Vessel's squat effect is to be discussed with the pilot. Set depth alarm on echo sounder</w:t>
            </w:r>
            <w:r w:rsidR="00B92654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and mark the Date/Time on the paper after </w:t>
            </w:r>
            <w:r w:rsidR="009D0BD2" w:rsidRPr="0057005B">
              <w:rPr>
                <w:rFonts w:ascii="Arial" w:hAnsi="Arial" w:cs="Arial"/>
                <w:sz w:val="18"/>
                <w:szCs w:val="18"/>
                <w:lang w:val="en-CA"/>
              </w:rPr>
              <w:t>switching</w:t>
            </w:r>
            <w:r w:rsidR="00B92654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on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Consider wave period for determining wave response allowance as per company SMS.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BD92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3351030B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96173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C3B3E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Test M/E manoeuvring system, and revolution indicators.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9716C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25B349A3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E896C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AD890" w14:textId="68C74A51" w:rsidR="002C4496" w:rsidRPr="0057005B" w:rsidRDefault="00B92654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</w:rPr>
              <w:t>Ensure</w:t>
            </w:r>
            <w:r w:rsidR="009D0BD2" w:rsidRPr="0057005B">
              <w:rPr>
                <w:rFonts w:ascii="Arial" w:hAnsi="Arial" w:cs="Arial"/>
                <w:sz w:val="18"/>
                <w:szCs w:val="18"/>
              </w:rPr>
              <w:t xml:space="preserve"> that</w:t>
            </w:r>
            <w:r w:rsidRPr="0057005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659D1">
              <w:rPr>
                <w:rFonts w:ascii="Arial" w:hAnsi="Arial" w:cs="Arial"/>
                <w:sz w:val="18"/>
                <w:szCs w:val="18"/>
              </w:rPr>
              <w:t>t</w:t>
            </w:r>
            <w:r w:rsidRPr="0057005B">
              <w:rPr>
                <w:rFonts w:ascii="Arial" w:hAnsi="Arial" w:cs="Arial"/>
                <w:sz w:val="18"/>
                <w:szCs w:val="18"/>
              </w:rPr>
              <w:t>he</w:t>
            </w:r>
            <w:r w:rsidR="009D0BD2" w:rsidRPr="0057005B">
              <w:rPr>
                <w:rFonts w:ascii="Arial" w:hAnsi="Arial" w:cs="Arial"/>
                <w:sz w:val="18"/>
                <w:szCs w:val="18"/>
              </w:rPr>
              <w:t xml:space="preserve"> UKC and the </w:t>
            </w:r>
            <w:r w:rsidRPr="0057005B">
              <w:rPr>
                <w:rFonts w:ascii="Arial" w:hAnsi="Arial" w:cs="Arial"/>
                <w:sz w:val="18"/>
                <w:szCs w:val="18"/>
              </w:rPr>
              <w:t>Overhead clearance is complying with company requirement</w:t>
            </w:r>
            <w:r w:rsidR="00526BE5" w:rsidRPr="0057005B">
              <w:rPr>
                <w:rFonts w:ascii="Arial" w:hAnsi="Arial" w:cs="Arial"/>
                <w:sz w:val="18"/>
                <w:szCs w:val="18"/>
              </w:rPr>
              <w:t xml:space="preserve"> or local port or charterers requirement. Most stringent requirement will always have precedence.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2EE77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7CA6ACAA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CB62C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5AC85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Synchronize clocks, telegraph, and engine movement recorder.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851CB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06AA68E7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AE062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ED55C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Prepare ship Pilot Information Card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C0862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301F7AE3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1C77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BE410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Check radars, ARPA, Navtex receiver, AIS, echo sounder</w:t>
            </w:r>
            <w:r w:rsidR="005665D2" w:rsidRPr="0057005B">
              <w:rPr>
                <w:rFonts w:ascii="Arial" w:hAnsi="Arial" w:cs="Arial"/>
                <w:sz w:val="18"/>
                <w:szCs w:val="18"/>
                <w:lang w:val="en-CA"/>
              </w:rPr>
              <w:t>, VDR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and other Navaids</w:t>
            </w:r>
            <w:r w:rsidR="00E96C07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are switched on</w:t>
            </w:r>
            <w:r w:rsidR="005665D2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and working in order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. Ensure adequate paper rolls for Navtex receiver, course recorder and echo sounder. Enter and sign time / date in course recorder and echo sounder.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903B0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382A6FD1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A2B5C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E3A8A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Compare gyro </w:t>
            </w:r>
            <w:r w:rsidR="00F136A9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and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magnetic compass</w:t>
            </w:r>
            <w:r w:rsidR="00F136A9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headings</w:t>
            </w:r>
            <w:r w:rsidR="005D6A81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,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align repeaters, radar heading markers, and course recorders. Verify compass error if circumstances permit.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8C355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19B47840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079E5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11F48" w14:textId="6081F168" w:rsidR="002C4496" w:rsidRPr="0057005B" w:rsidRDefault="00F11F64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Ensure ECDIS </w:t>
            </w:r>
            <w:r w:rsidR="002C4496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has been suitably prepared with relevant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ENCs, routes, safety parameters and UKC alarms etc. Check </w:t>
            </w:r>
            <w:proofErr w:type="spellStart"/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>navtex</w:t>
            </w:r>
            <w:proofErr w:type="spellEnd"/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22144E" w:rsidRPr="0057005B">
              <w:rPr>
                <w:rFonts w:ascii="Arial" w:hAnsi="Arial" w:cs="Arial"/>
                <w:sz w:val="18"/>
                <w:szCs w:val="18"/>
                <w:lang w:val="en-CA"/>
              </w:rPr>
              <w:t>filters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have been judiciously applied to the ECDIS</w:t>
            </w:r>
            <w:r w:rsidR="002C4496" w:rsidRPr="0057005B">
              <w:rPr>
                <w:rFonts w:ascii="Arial" w:hAnsi="Arial" w:cs="Arial"/>
                <w:sz w:val="18"/>
                <w:szCs w:val="18"/>
                <w:lang w:val="en-CA"/>
              </w:rPr>
              <w:t>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9E5DE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27BA77B0" w14:textId="77777777" w:rsidTr="00C35B22">
        <w:trPr>
          <w:cantSplit/>
          <w:trHeight w:val="482"/>
          <w:jc w:val="center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5F9CE" w14:textId="77777777" w:rsidR="002C4496" w:rsidRPr="0057005B" w:rsidRDefault="002C449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D2369" w14:textId="77777777" w:rsidR="002C4496" w:rsidRPr="0057005B" w:rsidRDefault="002C449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Test ship's whistle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>s forward and aft.</w:t>
            </w:r>
          </w:p>
        </w:tc>
        <w:tc>
          <w:tcPr>
            <w:tcW w:w="523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4493E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116F390F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E5C33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3F262" w14:textId="77777777" w:rsidR="00004236" w:rsidRPr="0057005B" w:rsidRDefault="0000423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Confirm that navigation lights and shapes, including emergency navigation lights are ready for use.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67BFB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7BB75343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CA500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2E5CF" w14:textId="77777777" w:rsidR="00004236" w:rsidRPr="0057005B" w:rsidRDefault="0000423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Test deck floodlights, pilot disembarkation lights, and all bridge instrument lights.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73D4B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76DCACE6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23C8F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A004F" w14:textId="77777777" w:rsidR="00004236" w:rsidRPr="0057005B" w:rsidRDefault="0000423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Test all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applicable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audio and visual failure alarms of the bridge equipment.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A9FAF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1F11EED1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F9D4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A00AD" w14:textId="77777777" w:rsidR="00004236" w:rsidRPr="0057005B" w:rsidRDefault="0000423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Test VHF, walkie-talkie, talkback, PA system, and loudspeaker. Ensure </w:t>
            </w:r>
            <w:r w:rsidR="009A0B39" w:rsidRPr="0057005B">
              <w:rPr>
                <w:rFonts w:ascii="Arial" w:hAnsi="Arial" w:cs="Arial"/>
                <w:sz w:val="18"/>
                <w:szCs w:val="18"/>
                <w:lang w:val="en-CA"/>
              </w:rPr>
              <w:t>GM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DSS equipment is operational and appropriate log entries are made.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8AB57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2BA7C118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382F9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44307" w14:textId="77777777" w:rsidR="00004236" w:rsidRPr="0057005B" w:rsidRDefault="0000423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Confirm that flags, </w:t>
            </w:r>
            <w:proofErr w:type="spellStart"/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Aldis</w:t>
            </w:r>
            <w:proofErr w:type="spellEnd"/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lamp, and flashlights are ready for use.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C42B3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66499F5D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77721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21CC7" w14:textId="77777777" w:rsidR="00004236" w:rsidRPr="0057005B" w:rsidRDefault="0000423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Check GPS operation</w:t>
            </w:r>
            <w:r w:rsidR="00DA39FF" w:rsidRPr="0057005B">
              <w:rPr>
                <w:rFonts w:ascii="Arial" w:hAnsi="Arial" w:cs="Arial"/>
                <w:sz w:val="18"/>
                <w:szCs w:val="18"/>
                <w:lang w:val="en-SG"/>
              </w:rPr>
              <w:t xml:space="preserve"> with correct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DA39FF" w:rsidRPr="0057005B">
              <w:rPr>
                <w:rFonts w:ascii="Arial" w:hAnsi="Arial" w:cs="Arial"/>
                <w:sz w:val="18"/>
                <w:szCs w:val="18"/>
                <w:lang w:val="en-CA"/>
              </w:rPr>
              <w:t>GPS datum set. E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nsure that relevant waypoints are entered according to the passage plan</w:t>
            </w:r>
            <w:r w:rsidR="009D0BD2" w:rsidRPr="0057005B">
              <w:rPr>
                <w:rFonts w:ascii="Arial" w:hAnsi="Arial" w:cs="Arial"/>
                <w:sz w:val="18"/>
                <w:szCs w:val="18"/>
                <w:lang w:val="en-CA"/>
              </w:rPr>
              <w:t>. C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>heck route in GPS is correctly transferred to both Radars</w:t>
            </w:r>
            <w:r w:rsidR="009D0BD2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and same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has been counterchecked by another officer. Check JRC JLR-8600</w:t>
            </w:r>
            <w:r w:rsidR="009D0BD2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(if fitted) 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>is being used as primary DGPS.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6FECC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5D26B792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3A906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816C8" w14:textId="77777777" w:rsidR="00004236" w:rsidRPr="0057005B" w:rsidRDefault="0000423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Test window wipers / clear-view screens.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EDB0F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21051864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D562C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FB2AB" w14:textId="77777777" w:rsidR="00004236" w:rsidRPr="0057005B" w:rsidRDefault="009D0BD2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Keep r</w:t>
            </w:r>
            <w:r w:rsidR="00004236" w:rsidRPr="0057005B">
              <w:rPr>
                <w:rFonts w:ascii="Arial" w:hAnsi="Arial" w:cs="Arial"/>
                <w:sz w:val="18"/>
                <w:szCs w:val="18"/>
                <w:lang w:val="en-CA"/>
              </w:rPr>
              <w:t>eady the pilot transfer gear following the instructions in Pilot Transfer / Operations.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63E69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031A29B9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56A6D" w14:textId="77777777" w:rsidR="00004236" w:rsidRPr="0057005B" w:rsidRDefault="0000423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0B6FC" w14:textId="77777777" w:rsidR="00004236" w:rsidRPr="0057005B" w:rsidRDefault="0000423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Sailing Plan prepared for appropriate reporting organization.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DCA" w14:textId="77777777" w:rsidR="00004236" w:rsidRPr="0057005B" w:rsidRDefault="0000423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32815FE9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F61CB" w14:textId="77777777" w:rsidR="00CF7319" w:rsidRPr="0057005B" w:rsidRDefault="00CF7319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77C71" w14:textId="77777777" w:rsidR="00CF7319" w:rsidRPr="0057005B" w:rsidRDefault="00CF7319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Update the deck </w:t>
            </w:r>
            <w:proofErr w:type="gramStart"/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logbook</w:t>
            </w:r>
            <w:r w:rsidR="009D0BD2" w:rsidRPr="0057005B">
              <w:rPr>
                <w:rFonts w:ascii="Arial" w:hAnsi="Arial" w:cs="Arial"/>
                <w:sz w:val="18"/>
                <w:szCs w:val="18"/>
                <w:lang w:val="en-CA"/>
              </w:rPr>
              <w:t>,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once</w:t>
            </w:r>
            <w:proofErr w:type="gramEnd"/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all checks have been completed satisfactorily.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E7C5" w14:textId="77777777" w:rsidR="00CF7319" w:rsidRPr="0057005B" w:rsidRDefault="00CF7319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10235882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94457" w14:textId="77777777" w:rsidR="00CF7319" w:rsidRPr="0057005B" w:rsidRDefault="00CF7319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F7727" w14:textId="77777777" w:rsidR="00CF7319" w:rsidRPr="0057005B" w:rsidRDefault="00CF7319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Ensure AIS is operational and all relevant data is updated for current voyage. </w:t>
            </w:r>
            <w:r w:rsidR="00850976" w:rsidRPr="0057005B">
              <w:rPr>
                <w:rFonts w:ascii="Arial" w:hAnsi="Arial" w:cs="Arial"/>
                <w:sz w:val="18"/>
                <w:szCs w:val="18"/>
                <w:lang w:val="en-CA"/>
              </w:rPr>
              <w:t>AIS on low wattage should be switched to normal wattage on unberthin</w:t>
            </w:r>
            <w:r w:rsidR="005D6A81" w:rsidRPr="0057005B">
              <w:rPr>
                <w:rFonts w:ascii="Arial" w:hAnsi="Arial" w:cs="Arial"/>
                <w:sz w:val="18"/>
                <w:szCs w:val="18"/>
                <w:lang w:val="en-CA"/>
              </w:rPr>
              <w:t>g.</w:t>
            </w:r>
            <w:r w:rsidR="00526BE5"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 Only UNLOCODE is used in AIS for Departure and Arrival Port.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D9D3" w14:textId="77777777" w:rsidR="00CF7319" w:rsidRPr="0057005B" w:rsidRDefault="00CF7319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0E6FEFD0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7396F" w14:textId="77777777" w:rsidR="00CF7319" w:rsidRPr="0057005B" w:rsidRDefault="00CF7319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338BC" w14:textId="77777777" w:rsidR="00CF7319" w:rsidRPr="0057005B" w:rsidRDefault="00CF7319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</w:rPr>
              <w:t>Ensure that the VDR is working and spare memory card</w:t>
            </w:r>
            <w:r w:rsidR="00526BE5" w:rsidRPr="0057005B">
              <w:rPr>
                <w:rFonts w:ascii="Arial" w:hAnsi="Arial" w:cs="Arial"/>
                <w:sz w:val="18"/>
                <w:szCs w:val="18"/>
              </w:rPr>
              <w:t xml:space="preserve"> (if applicable) or dedicated USB</w:t>
            </w:r>
            <w:r w:rsidRPr="0057005B">
              <w:rPr>
                <w:rFonts w:ascii="Arial" w:hAnsi="Arial" w:cs="Arial"/>
                <w:sz w:val="18"/>
                <w:szCs w:val="18"/>
              </w:rPr>
              <w:t xml:space="preserve"> is readily available.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43CDE" w14:textId="77777777" w:rsidR="00CF7319" w:rsidRPr="0057005B" w:rsidRDefault="00CF7319" w:rsidP="001D0CA6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C35B22" w:rsidRPr="0057005B" w14:paraId="0DC6C4F3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FA5E6" w14:textId="77777777" w:rsidR="002F3993" w:rsidRPr="0057005B" w:rsidRDefault="002F3993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C5041" w14:textId="77777777" w:rsidR="002F3993" w:rsidRPr="0057005B" w:rsidRDefault="002F3993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</w:rPr>
              <w:t>Check &amp; Verify ROT indicator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FB671" w14:textId="77777777" w:rsidR="002F3993" w:rsidRPr="0057005B" w:rsidRDefault="002F3993" w:rsidP="001D0CA6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C35B22" w:rsidRPr="0057005B" w14:paraId="5A7F70AF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E6516" w14:textId="77777777" w:rsidR="001D0CA6" w:rsidRPr="0057005B" w:rsidRDefault="001D0CA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8C96C" w14:textId="77777777" w:rsidR="001D0CA6" w:rsidRPr="0057005B" w:rsidRDefault="001D0CA6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</w:rPr>
              <w:t xml:space="preserve">Switch on the BNWAS after vessel cast off from berth/anchorage/SPM/SBM/FPSO </w:t>
            </w: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(Whenever vessel is underway)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3F234" w14:textId="77777777" w:rsidR="001D0CA6" w:rsidRPr="0057005B" w:rsidRDefault="001D0CA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5B22" w:rsidRPr="0057005B" w14:paraId="1D1D82C0" w14:textId="77777777" w:rsidTr="00C35B22">
        <w:tblPrEx>
          <w:jc w:val="left"/>
        </w:tblPrEx>
        <w:trPr>
          <w:gridAfter w:val="1"/>
          <w:wAfter w:w="5" w:type="pct"/>
          <w:cantSplit/>
          <w:trHeight w:val="214"/>
        </w:trPr>
        <w:tc>
          <w:tcPr>
            <w:tcW w:w="291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2C177" w14:textId="77777777" w:rsidR="001D0CA6" w:rsidRPr="0057005B" w:rsidRDefault="001D0CA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5" w:type="pct"/>
            <w:vMerge w:val="restart"/>
            <w:tcBorders>
              <w:right w:val="nil"/>
            </w:tcBorders>
            <w:vAlign w:val="center"/>
          </w:tcPr>
          <w:p w14:paraId="7894CE8A" w14:textId="77777777" w:rsidR="001D0CA6" w:rsidRPr="0057005B" w:rsidRDefault="001D0CA6" w:rsidP="001D0CA6">
            <w:pPr>
              <w:ind w:left="139" w:right="-72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Status of BNWAS</w:t>
            </w:r>
          </w:p>
        </w:tc>
        <w:tc>
          <w:tcPr>
            <w:tcW w:w="598" w:type="pct"/>
            <w:vMerge w:val="restart"/>
            <w:tcBorders>
              <w:left w:val="nil"/>
              <w:right w:val="nil"/>
            </w:tcBorders>
            <w:vAlign w:val="center"/>
          </w:tcPr>
          <w:p w14:paraId="7FC47BF1" w14:textId="77777777" w:rsidR="001D0CA6" w:rsidRPr="0057005B" w:rsidRDefault="001D0CA6" w:rsidP="001D0CA6">
            <w:pPr>
              <w:ind w:left="139" w:right="49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SG"/>
              </w:rPr>
              <w:t>Time:</w:t>
            </w:r>
          </w:p>
        </w:tc>
        <w:tc>
          <w:tcPr>
            <w:tcW w:w="598" w:type="pct"/>
            <w:vMerge w:val="restart"/>
            <w:tcBorders>
              <w:left w:val="nil"/>
              <w:right w:val="nil"/>
            </w:tcBorders>
            <w:vAlign w:val="center"/>
          </w:tcPr>
          <w:p w14:paraId="2FD3B77A" w14:textId="77777777" w:rsidR="001D0CA6" w:rsidRPr="0057005B" w:rsidRDefault="001D0CA6" w:rsidP="001D0CA6">
            <w:pPr>
              <w:ind w:left="139" w:right="49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795" w:type="pct"/>
            <w:vMerge w:val="restart"/>
            <w:tcBorders>
              <w:left w:val="nil"/>
            </w:tcBorders>
            <w:vAlign w:val="center"/>
          </w:tcPr>
          <w:p w14:paraId="68327E96" w14:textId="77777777" w:rsidR="001D0CA6" w:rsidRPr="0057005B" w:rsidRDefault="001D0CA6" w:rsidP="001D0CA6">
            <w:pPr>
              <w:ind w:left="139" w:right="-72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Hrs LT</w:t>
            </w:r>
          </w:p>
        </w:tc>
        <w:tc>
          <w:tcPr>
            <w:tcW w:w="267" w:type="pct"/>
            <w:tcBorders>
              <w:bottom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F3454" w14:textId="77777777" w:rsidR="001D0CA6" w:rsidRPr="0057005B" w:rsidRDefault="001D0CA6" w:rsidP="001D0CA6">
            <w:pPr>
              <w:ind w:right="-72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On</w:t>
            </w:r>
          </w:p>
        </w:tc>
        <w:tc>
          <w:tcPr>
            <w:tcW w:w="251" w:type="pct"/>
            <w:tcBorders>
              <w:bottom w:val="single" w:sz="6" w:space="0" w:color="auto"/>
            </w:tcBorders>
            <w:vAlign w:val="center"/>
          </w:tcPr>
          <w:p w14:paraId="51F773AD" w14:textId="77777777" w:rsidR="001D0CA6" w:rsidRPr="0057005B" w:rsidRDefault="001D0CA6" w:rsidP="001D0CA6">
            <w:pPr>
              <w:ind w:left="-8" w:right="-72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Off</w:t>
            </w:r>
          </w:p>
        </w:tc>
      </w:tr>
      <w:tr w:rsidR="00C35B22" w:rsidRPr="0057005B" w14:paraId="5A6251A1" w14:textId="77777777" w:rsidTr="00C35B22">
        <w:tblPrEx>
          <w:jc w:val="left"/>
        </w:tblPrEx>
        <w:trPr>
          <w:gridAfter w:val="1"/>
          <w:wAfter w:w="5" w:type="pct"/>
          <w:cantSplit/>
          <w:trHeight w:val="416"/>
        </w:trPr>
        <w:tc>
          <w:tcPr>
            <w:tcW w:w="291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DBD7F" w14:textId="77777777" w:rsidR="001D0CA6" w:rsidRPr="0057005B" w:rsidRDefault="001D0CA6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5" w:type="pct"/>
            <w:vMerge/>
            <w:tcBorders>
              <w:right w:val="nil"/>
            </w:tcBorders>
            <w:vAlign w:val="center"/>
          </w:tcPr>
          <w:p w14:paraId="45CB5806" w14:textId="77777777" w:rsidR="001D0CA6" w:rsidRPr="0057005B" w:rsidRDefault="001D0CA6" w:rsidP="001D0CA6">
            <w:pPr>
              <w:ind w:left="139" w:right="-72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98" w:type="pct"/>
            <w:vMerge/>
            <w:tcBorders>
              <w:left w:val="nil"/>
              <w:right w:val="nil"/>
            </w:tcBorders>
            <w:vAlign w:val="center"/>
          </w:tcPr>
          <w:p w14:paraId="24FCC270" w14:textId="77777777" w:rsidR="001D0CA6" w:rsidRPr="0057005B" w:rsidRDefault="001D0CA6" w:rsidP="001D0CA6">
            <w:pPr>
              <w:ind w:left="139" w:right="49"/>
              <w:jc w:val="right"/>
              <w:rPr>
                <w:rFonts w:ascii="Arial" w:hAnsi="Arial" w:cs="Arial"/>
                <w:sz w:val="18"/>
                <w:szCs w:val="18"/>
                <w:lang w:val="en-SG"/>
              </w:rPr>
            </w:pPr>
          </w:p>
        </w:tc>
        <w:tc>
          <w:tcPr>
            <w:tcW w:w="598" w:type="pct"/>
            <w:vMerge/>
            <w:tcBorders>
              <w:left w:val="nil"/>
              <w:right w:val="nil"/>
            </w:tcBorders>
            <w:vAlign w:val="center"/>
          </w:tcPr>
          <w:p w14:paraId="0FBBF784" w14:textId="77777777" w:rsidR="001D0CA6" w:rsidRPr="0057005B" w:rsidRDefault="001D0CA6" w:rsidP="001D0CA6">
            <w:pPr>
              <w:ind w:left="139" w:right="49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795" w:type="pct"/>
            <w:vMerge/>
            <w:tcBorders>
              <w:left w:val="nil"/>
            </w:tcBorders>
            <w:vAlign w:val="center"/>
          </w:tcPr>
          <w:p w14:paraId="3913389A" w14:textId="77777777" w:rsidR="001D0CA6" w:rsidRPr="0057005B" w:rsidRDefault="001D0CA6" w:rsidP="001D0CA6">
            <w:pPr>
              <w:ind w:left="139" w:right="-72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F47E2" w14:textId="77777777" w:rsidR="001D0CA6" w:rsidRPr="0057005B" w:rsidRDefault="001D0CA6" w:rsidP="001D0CA6">
            <w:pPr>
              <w:ind w:right="-72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1" w:type="pct"/>
            <w:vAlign w:val="center"/>
          </w:tcPr>
          <w:p w14:paraId="15257E13" w14:textId="77777777" w:rsidR="001D0CA6" w:rsidRPr="0057005B" w:rsidRDefault="001D0CA6" w:rsidP="001D0CA6">
            <w:pPr>
              <w:ind w:left="-8" w:right="-72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C35B22" w:rsidRPr="0057005B" w14:paraId="4C162D59" w14:textId="77777777" w:rsidTr="00C35B22">
        <w:tblPrEx>
          <w:jc w:val="left"/>
        </w:tblPrEx>
        <w:trPr>
          <w:gridAfter w:val="1"/>
          <w:wAfter w:w="5" w:type="pct"/>
          <w:cantSplit/>
          <w:trHeight w:val="482"/>
        </w:trPr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26635" w14:textId="77777777" w:rsidR="001D0CA6" w:rsidRPr="0057005B" w:rsidRDefault="001D0CA6" w:rsidP="001D0CA6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86" w:type="pct"/>
            <w:gridSpan w:val="4"/>
            <w:vAlign w:val="center"/>
          </w:tcPr>
          <w:p w14:paraId="7077B520" w14:textId="77777777" w:rsidR="001D0CA6" w:rsidRPr="0057005B" w:rsidRDefault="001D0CA6" w:rsidP="001D0CA6">
            <w:pPr>
              <w:ind w:left="139" w:right="-72"/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 xml:space="preserve">Other Checks (Specify): </w:t>
            </w:r>
          </w:p>
        </w:tc>
        <w:tc>
          <w:tcPr>
            <w:tcW w:w="51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C7D78" w14:textId="77777777" w:rsidR="001D0CA6" w:rsidRPr="0057005B" w:rsidRDefault="001D0CA6" w:rsidP="001D0CA6">
            <w:pPr>
              <w:ind w:left="-8" w:right="-71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09D6977C" w14:textId="77777777" w:rsidR="002C4496" w:rsidRPr="0057005B" w:rsidRDefault="002C4496">
      <w:pPr>
        <w:rPr>
          <w:rFonts w:ascii="Arial" w:hAnsi="Arial" w:cs="Arial"/>
          <w:sz w:val="18"/>
          <w:szCs w:val="18"/>
        </w:rPr>
      </w:pPr>
      <w:r w:rsidRPr="0057005B">
        <w:rPr>
          <w:rFonts w:ascii="Arial" w:hAnsi="Arial" w:cs="Arial"/>
          <w:sz w:val="18"/>
          <w:szCs w:val="18"/>
          <w:lang w:val="en-GB"/>
        </w:rPr>
        <w:t> </w:t>
      </w:r>
    </w:p>
    <w:p w14:paraId="087E35F5" w14:textId="77777777" w:rsidR="002C4496" w:rsidRPr="0057005B" w:rsidRDefault="002C4496">
      <w:pPr>
        <w:rPr>
          <w:rFonts w:ascii="Arial" w:hAnsi="Arial" w:cs="Arial"/>
          <w:sz w:val="18"/>
          <w:szCs w:val="18"/>
        </w:rPr>
      </w:pPr>
      <w:r w:rsidRPr="0057005B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7574"/>
        <w:gridCol w:w="970"/>
      </w:tblGrid>
      <w:tr w:rsidR="002C4496" w:rsidRPr="0057005B" w14:paraId="472BAF2C" w14:textId="77777777" w:rsidTr="001D0CA6">
        <w:trPr>
          <w:trHeight w:val="482"/>
        </w:trPr>
        <w:tc>
          <w:tcPr>
            <w:tcW w:w="4474" w:type="pct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8BD89" w14:textId="77777777" w:rsidR="002C4496" w:rsidRPr="0057005B" w:rsidRDefault="002C4496" w:rsidP="001D0CA6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Procedure (After Departure)</w:t>
            </w:r>
          </w:p>
        </w:tc>
        <w:tc>
          <w:tcPr>
            <w:tcW w:w="52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C2030" w14:textId="77777777" w:rsidR="002C4496" w:rsidRPr="0057005B" w:rsidRDefault="002C4496" w:rsidP="001D0CA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Tick (</w:t>
            </w: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sym w:font="Wingdings 2" w:char="F050"/>
            </w: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</w:p>
        </w:tc>
      </w:tr>
      <w:tr w:rsidR="00DA39FF" w:rsidRPr="0057005B" w14:paraId="59F353B8" w14:textId="77777777" w:rsidTr="001D0CA6">
        <w:trPr>
          <w:trHeight w:val="482"/>
        </w:trPr>
        <w:tc>
          <w:tcPr>
            <w:tcW w:w="3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C0DBD" w14:textId="77777777" w:rsidR="00DA39FF" w:rsidRPr="0057005B" w:rsidRDefault="00DA39FF" w:rsidP="001D0CA6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7F4F0" w14:textId="77777777" w:rsidR="00DA39FF" w:rsidRPr="0057005B" w:rsidRDefault="00DA39FF" w:rsidP="001D0CA6">
            <w:pPr>
              <w:jc w:val="both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Switch on navigation lights once unmoored.</w:t>
            </w:r>
          </w:p>
        </w:tc>
        <w:tc>
          <w:tcPr>
            <w:tcW w:w="52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C569C" w14:textId="77777777" w:rsidR="00DA39FF" w:rsidRPr="0057005B" w:rsidRDefault="00DA39FF" w:rsidP="001D0CA6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A39FF" w:rsidRPr="0057005B" w14:paraId="276A50E8" w14:textId="77777777" w:rsidTr="001D0CA6">
        <w:trPr>
          <w:trHeight w:val="482"/>
        </w:trPr>
        <w:tc>
          <w:tcPr>
            <w:tcW w:w="3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FAAC3" w14:textId="77777777" w:rsidR="00DA39FF" w:rsidRPr="0057005B" w:rsidRDefault="00DA39FF" w:rsidP="001D0CA6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6E16B" w14:textId="77777777" w:rsidR="00DA39FF" w:rsidRPr="0057005B" w:rsidRDefault="00DA39FF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Confirm that Bosun has completed tasks as per Cargo &amp; Deck Departure.</w:t>
            </w:r>
          </w:p>
        </w:tc>
        <w:tc>
          <w:tcPr>
            <w:tcW w:w="52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292E5" w14:textId="77777777" w:rsidR="00DA39FF" w:rsidRPr="0057005B" w:rsidRDefault="00DA39FF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39FF" w:rsidRPr="0057005B" w14:paraId="136517B4" w14:textId="77777777" w:rsidTr="001D0CA6">
        <w:trPr>
          <w:trHeight w:val="482"/>
        </w:trPr>
        <w:tc>
          <w:tcPr>
            <w:tcW w:w="3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E958B" w14:textId="77777777" w:rsidR="00DA39FF" w:rsidRPr="0057005B" w:rsidRDefault="00DA39FF" w:rsidP="001D0CA6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BD75B" w14:textId="77777777" w:rsidR="00DA39FF" w:rsidRPr="0057005B" w:rsidRDefault="00DA39FF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Check that all mooring equipment is secure.</w:t>
            </w:r>
          </w:p>
        </w:tc>
        <w:tc>
          <w:tcPr>
            <w:tcW w:w="52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17A13" w14:textId="77777777" w:rsidR="00DA39FF" w:rsidRPr="0057005B" w:rsidRDefault="00DA39FF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39FF" w:rsidRPr="0057005B" w14:paraId="6E6A782B" w14:textId="77777777" w:rsidTr="001D0CA6">
        <w:trPr>
          <w:trHeight w:val="482"/>
        </w:trPr>
        <w:tc>
          <w:tcPr>
            <w:tcW w:w="3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AFDFA" w14:textId="77777777" w:rsidR="00DA39FF" w:rsidRPr="0057005B" w:rsidRDefault="00DA39FF" w:rsidP="001D0CA6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E3264" w14:textId="77777777" w:rsidR="00DA39FF" w:rsidRPr="0057005B" w:rsidRDefault="00DA39FF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When in open waters, check that anchors are secure and report to the bridge.</w:t>
            </w:r>
          </w:p>
        </w:tc>
        <w:tc>
          <w:tcPr>
            <w:tcW w:w="52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0069D" w14:textId="77777777" w:rsidR="00DA39FF" w:rsidRPr="0057005B" w:rsidRDefault="00DA39FF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A39FF" w:rsidRPr="0057005B" w14:paraId="06B694A9" w14:textId="77777777" w:rsidTr="001D0CA6">
        <w:trPr>
          <w:trHeight w:val="482"/>
        </w:trPr>
        <w:tc>
          <w:tcPr>
            <w:tcW w:w="3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003D" w14:textId="77777777" w:rsidR="00DA39FF" w:rsidRPr="0057005B" w:rsidRDefault="00DA39FF" w:rsidP="001D0CA6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2C5F4" w14:textId="77777777" w:rsidR="00DA39FF" w:rsidRPr="0057005B" w:rsidRDefault="00DA39FF" w:rsidP="001D0CA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Check that gangway / accommodation ladders and pilot disembarking equipment are secured after use.</w:t>
            </w:r>
          </w:p>
        </w:tc>
        <w:tc>
          <w:tcPr>
            <w:tcW w:w="52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0F869" w14:textId="77777777" w:rsidR="00DA39FF" w:rsidRPr="0057005B" w:rsidRDefault="00DA39FF" w:rsidP="001D0C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71D9EF" w14:textId="77777777" w:rsidR="002C4496" w:rsidRPr="0057005B" w:rsidRDefault="002C4496">
      <w:pPr>
        <w:rPr>
          <w:rFonts w:ascii="Arial" w:hAnsi="Arial" w:cs="Arial"/>
          <w:sz w:val="18"/>
          <w:szCs w:val="18"/>
          <w:lang w:val="en-GB"/>
        </w:rPr>
      </w:pPr>
      <w:r w:rsidRPr="0057005B">
        <w:rPr>
          <w:rFonts w:ascii="Arial" w:hAnsi="Arial" w:cs="Arial"/>
          <w:sz w:val="18"/>
          <w:szCs w:val="18"/>
          <w:lang w:val="en-GB"/>
        </w:rPr>
        <w:t> </w:t>
      </w:r>
    </w:p>
    <w:p w14:paraId="1BC264B1" w14:textId="77777777" w:rsidR="002F3993" w:rsidRPr="0057005B" w:rsidRDefault="002F3993">
      <w:pPr>
        <w:rPr>
          <w:rFonts w:ascii="Arial" w:hAnsi="Arial" w:cs="Arial"/>
          <w:sz w:val="18"/>
          <w:szCs w:val="18"/>
          <w:lang w:val="en-GB"/>
        </w:rPr>
      </w:pPr>
    </w:p>
    <w:tbl>
      <w:tblPr>
        <w:tblW w:w="505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2688"/>
        <w:gridCol w:w="1591"/>
        <w:gridCol w:w="1251"/>
        <w:gridCol w:w="2702"/>
      </w:tblGrid>
      <w:tr w:rsidR="00410E94" w:rsidRPr="0057005B" w14:paraId="1FAF6865" w14:textId="77777777" w:rsidTr="00E56A3F">
        <w:trPr>
          <w:trHeight w:val="318"/>
        </w:trPr>
        <w:tc>
          <w:tcPr>
            <w:tcW w:w="983" w:type="dxa"/>
            <w:vAlign w:val="center"/>
          </w:tcPr>
          <w:p w14:paraId="0B9D9CFE" w14:textId="77777777" w:rsidR="00410E94" w:rsidRPr="0057005B" w:rsidRDefault="00410E9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9C62B6" w14:textId="77777777" w:rsidR="00410E94" w:rsidRPr="0057005B" w:rsidRDefault="00410E9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91" w:type="dxa"/>
          </w:tcPr>
          <w:p w14:paraId="6283C0EC" w14:textId="77777777" w:rsidR="00410E94" w:rsidRPr="0057005B" w:rsidRDefault="00410E94" w:rsidP="00410E9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D11A5" w14:textId="77777777" w:rsidR="00410E94" w:rsidRPr="0057005B" w:rsidRDefault="00410E94" w:rsidP="00410E9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AE713" w14:textId="77777777" w:rsidR="00410E94" w:rsidRPr="0057005B" w:rsidRDefault="00410E9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410E94" w:rsidRPr="00C35B22" w14:paraId="7E2361D3" w14:textId="77777777" w:rsidTr="00E56A3F">
        <w:trPr>
          <w:trHeight w:val="302"/>
        </w:trPr>
        <w:tc>
          <w:tcPr>
            <w:tcW w:w="983" w:type="dxa"/>
            <w:vAlign w:val="center"/>
          </w:tcPr>
          <w:p w14:paraId="2744AFC7" w14:textId="77777777" w:rsidR="00410E94" w:rsidRPr="0057005B" w:rsidRDefault="00410E94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182AE8" w14:textId="77777777" w:rsidR="00410E94" w:rsidRPr="0057005B" w:rsidRDefault="00410E9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7005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91" w:type="dxa"/>
          </w:tcPr>
          <w:p w14:paraId="6732AFF0" w14:textId="77777777" w:rsidR="00410E94" w:rsidRPr="0057005B" w:rsidRDefault="00410E94" w:rsidP="00410E9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48A18" w14:textId="77777777" w:rsidR="00410E94" w:rsidRPr="00C35B22" w:rsidRDefault="00410E94" w:rsidP="00410E94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7005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27084" w14:textId="77777777" w:rsidR="00410E94" w:rsidRPr="00C35B22" w:rsidRDefault="00410E94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35B22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2E6CCEBE" w14:textId="77777777" w:rsidR="002C4496" w:rsidRPr="00C35B22" w:rsidRDefault="002C4496">
      <w:pPr>
        <w:rPr>
          <w:rFonts w:ascii="Arial" w:hAnsi="Arial" w:cs="Arial"/>
          <w:sz w:val="18"/>
          <w:szCs w:val="18"/>
        </w:rPr>
      </w:pPr>
    </w:p>
    <w:sectPr w:rsidR="002C4496" w:rsidRPr="00C35B22" w:rsidSect="009A0B39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797" w:bottom="1440" w:left="1440" w:header="567" w:footer="1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68732" w14:textId="77777777" w:rsidR="004250FD" w:rsidRDefault="004250FD">
      <w:r>
        <w:separator/>
      </w:r>
    </w:p>
  </w:endnote>
  <w:endnote w:type="continuationSeparator" w:id="0">
    <w:p w14:paraId="5264FA79" w14:textId="77777777" w:rsidR="004250FD" w:rsidRDefault="00425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15FB3" w:rsidRPr="00AE7E8B" w14:paraId="3DE6F5CB" w14:textId="77777777" w:rsidTr="009A0B39">
      <w:trPr>
        <w:trHeight w:hRule="exact" w:val="227"/>
      </w:trPr>
      <w:tc>
        <w:tcPr>
          <w:tcW w:w="1134" w:type="dxa"/>
          <w:shd w:val="clear" w:color="auto" w:fill="auto"/>
        </w:tcPr>
        <w:p w14:paraId="151A6422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AE7E8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0801809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E7E8B">
            <w:rPr>
              <w:rFonts w:ascii="Arial" w:hAnsi="Arial" w:cs="Arial"/>
              <w:color w:val="333333"/>
              <w:sz w:val="14"/>
              <w:szCs w:val="14"/>
            </w:rPr>
            <w:t>NM007</w:t>
          </w:r>
        </w:p>
      </w:tc>
      <w:tc>
        <w:tcPr>
          <w:tcW w:w="1134" w:type="dxa"/>
          <w:shd w:val="clear" w:color="auto" w:fill="auto"/>
        </w:tcPr>
        <w:p w14:paraId="3D26E723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7E09B3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E7E8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646E5A7" w14:textId="77777777" w:rsidR="00C15FB3" w:rsidRPr="00AE7E8B" w:rsidRDefault="009A0B39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8E51866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7E5EE00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E7E8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AE853E2" w14:textId="77777777" w:rsidR="00C15FB3" w:rsidRPr="00AE7E8B" w:rsidRDefault="009A0B39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15FB3" w:rsidRPr="00AE7E8B" w14:paraId="2731E55B" w14:textId="77777777" w:rsidTr="009A0B39">
      <w:trPr>
        <w:trHeight w:hRule="exact" w:val="227"/>
      </w:trPr>
      <w:tc>
        <w:tcPr>
          <w:tcW w:w="1134" w:type="dxa"/>
          <w:shd w:val="clear" w:color="auto" w:fill="auto"/>
        </w:tcPr>
        <w:p w14:paraId="60704DC7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E7E8B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F64ADC0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E7E8B">
            <w:rPr>
              <w:rFonts w:ascii="Arial" w:hAnsi="Arial" w:cs="Arial"/>
              <w:color w:val="333333"/>
              <w:sz w:val="14"/>
              <w:szCs w:val="14"/>
            </w:rPr>
            <w:t>SM1</w:t>
          </w:r>
        </w:p>
      </w:tc>
      <w:tc>
        <w:tcPr>
          <w:tcW w:w="1134" w:type="dxa"/>
          <w:shd w:val="clear" w:color="auto" w:fill="auto"/>
        </w:tcPr>
        <w:p w14:paraId="646A6C26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1C3DFFE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E7E8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2750C95" w14:textId="77777777" w:rsidR="00C15FB3" w:rsidRPr="00AE7E8B" w:rsidRDefault="009A0B39" w:rsidP="00D80F6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F708CE4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BD9DBB9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E7E8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FCF1A54" w14:textId="77777777" w:rsidR="00C15FB3" w:rsidRPr="00AE7E8B" w:rsidRDefault="00C15FB3" w:rsidP="008C408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E7E8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E7E8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AE7E8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C0997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AE7E8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AE7E8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AE7E8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E7E8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AE7E8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C0997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AE7E8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4038898F" w14:textId="77777777" w:rsidR="00C15FB3" w:rsidRDefault="00C15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839DC" w14:textId="77777777" w:rsidR="004250FD" w:rsidRDefault="004250FD">
      <w:r>
        <w:separator/>
      </w:r>
    </w:p>
  </w:footnote>
  <w:footnote w:type="continuationSeparator" w:id="0">
    <w:p w14:paraId="22226BC9" w14:textId="77777777" w:rsidR="004250FD" w:rsidRDefault="00425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FEF9D" w14:textId="77777777" w:rsidR="009A0B39" w:rsidRDefault="004659D1">
    <w:pPr>
      <w:pStyle w:val="Header"/>
    </w:pPr>
    <w:r>
      <w:pict w14:anchorId="33DA1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EB15" w14:textId="77777777" w:rsidR="00C15FB3" w:rsidRPr="009A0B39" w:rsidRDefault="004659D1" w:rsidP="009A0B39">
    <w:pPr>
      <w:pStyle w:val="Header"/>
    </w:pPr>
    <w:r>
      <w:pict w14:anchorId="5201A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B477C" w14:textId="77777777" w:rsidR="009A0B39" w:rsidRDefault="004659D1">
    <w:pPr>
      <w:pStyle w:val="Header"/>
    </w:pPr>
    <w:r>
      <w:pict w14:anchorId="2569A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2A0F"/>
    <w:multiLevelType w:val="hybridMultilevel"/>
    <w:tmpl w:val="17847184"/>
    <w:lvl w:ilvl="0" w:tplc="3E8CDC4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241A5"/>
    <w:multiLevelType w:val="hybridMultilevel"/>
    <w:tmpl w:val="17847184"/>
    <w:lvl w:ilvl="0" w:tplc="3E8CDC4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FC7"/>
    <w:rsid w:val="00004236"/>
    <w:rsid w:val="00005266"/>
    <w:rsid w:val="00033EE9"/>
    <w:rsid w:val="00044A5F"/>
    <w:rsid w:val="00090ADA"/>
    <w:rsid w:val="000B70C0"/>
    <w:rsid w:val="001023D7"/>
    <w:rsid w:val="001059ED"/>
    <w:rsid w:val="00133BB6"/>
    <w:rsid w:val="0017758C"/>
    <w:rsid w:val="0018390B"/>
    <w:rsid w:val="00192E28"/>
    <w:rsid w:val="00196199"/>
    <w:rsid w:val="001D0CA6"/>
    <w:rsid w:val="001F1441"/>
    <w:rsid w:val="00200BEF"/>
    <w:rsid w:val="0022144E"/>
    <w:rsid w:val="00264117"/>
    <w:rsid w:val="002A228D"/>
    <w:rsid w:val="002B211E"/>
    <w:rsid w:val="002C4496"/>
    <w:rsid w:val="002F3993"/>
    <w:rsid w:val="00301E63"/>
    <w:rsid w:val="003045BB"/>
    <w:rsid w:val="003548DC"/>
    <w:rsid w:val="0035498D"/>
    <w:rsid w:val="00380A0D"/>
    <w:rsid w:val="00382630"/>
    <w:rsid w:val="00383D3F"/>
    <w:rsid w:val="00387441"/>
    <w:rsid w:val="003C1D26"/>
    <w:rsid w:val="003D0E2B"/>
    <w:rsid w:val="00410E94"/>
    <w:rsid w:val="00413E81"/>
    <w:rsid w:val="004250FD"/>
    <w:rsid w:val="00437CE1"/>
    <w:rsid w:val="004659D1"/>
    <w:rsid w:val="004B3988"/>
    <w:rsid w:val="004C0F00"/>
    <w:rsid w:val="004F508B"/>
    <w:rsid w:val="00510F49"/>
    <w:rsid w:val="00522339"/>
    <w:rsid w:val="00526BE5"/>
    <w:rsid w:val="00533641"/>
    <w:rsid w:val="005665D2"/>
    <w:rsid w:val="0057005B"/>
    <w:rsid w:val="005718B3"/>
    <w:rsid w:val="00580881"/>
    <w:rsid w:val="00595DF5"/>
    <w:rsid w:val="005A3C03"/>
    <w:rsid w:val="005A462D"/>
    <w:rsid w:val="005C184A"/>
    <w:rsid w:val="005D6A81"/>
    <w:rsid w:val="0065069D"/>
    <w:rsid w:val="0066785B"/>
    <w:rsid w:val="006940BE"/>
    <w:rsid w:val="006E0F3A"/>
    <w:rsid w:val="006F001B"/>
    <w:rsid w:val="006F428A"/>
    <w:rsid w:val="00761963"/>
    <w:rsid w:val="0076654E"/>
    <w:rsid w:val="007E07F9"/>
    <w:rsid w:val="008076A2"/>
    <w:rsid w:val="008138D5"/>
    <w:rsid w:val="00850976"/>
    <w:rsid w:val="00871A0F"/>
    <w:rsid w:val="008A1E27"/>
    <w:rsid w:val="008A7FAE"/>
    <w:rsid w:val="008B1773"/>
    <w:rsid w:val="008C0997"/>
    <w:rsid w:val="008C408E"/>
    <w:rsid w:val="008D03AD"/>
    <w:rsid w:val="00917D85"/>
    <w:rsid w:val="0093007B"/>
    <w:rsid w:val="00960B41"/>
    <w:rsid w:val="00970719"/>
    <w:rsid w:val="009A0B39"/>
    <w:rsid w:val="009B1E17"/>
    <w:rsid w:val="009B7207"/>
    <w:rsid w:val="009C4E26"/>
    <w:rsid w:val="009D0BD2"/>
    <w:rsid w:val="009E63C2"/>
    <w:rsid w:val="00A16E46"/>
    <w:rsid w:val="00A17E53"/>
    <w:rsid w:val="00A4348A"/>
    <w:rsid w:val="00A65910"/>
    <w:rsid w:val="00A73049"/>
    <w:rsid w:val="00A743A1"/>
    <w:rsid w:val="00A85F6E"/>
    <w:rsid w:val="00A951F6"/>
    <w:rsid w:val="00AD2B42"/>
    <w:rsid w:val="00AE38DD"/>
    <w:rsid w:val="00AE7E8B"/>
    <w:rsid w:val="00B02999"/>
    <w:rsid w:val="00B225F6"/>
    <w:rsid w:val="00B409F5"/>
    <w:rsid w:val="00B86822"/>
    <w:rsid w:val="00B91727"/>
    <w:rsid w:val="00B92654"/>
    <w:rsid w:val="00BC4A9C"/>
    <w:rsid w:val="00BC6C1C"/>
    <w:rsid w:val="00C00A6C"/>
    <w:rsid w:val="00C05DDB"/>
    <w:rsid w:val="00C104FE"/>
    <w:rsid w:val="00C15FB3"/>
    <w:rsid w:val="00C35B22"/>
    <w:rsid w:val="00C444EE"/>
    <w:rsid w:val="00C80297"/>
    <w:rsid w:val="00CB4FC7"/>
    <w:rsid w:val="00CF7319"/>
    <w:rsid w:val="00D10DE9"/>
    <w:rsid w:val="00D26F10"/>
    <w:rsid w:val="00D80F69"/>
    <w:rsid w:val="00DA39FF"/>
    <w:rsid w:val="00DC139E"/>
    <w:rsid w:val="00DC19CE"/>
    <w:rsid w:val="00DE31F7"/>
    <w:rsid w:val="00DE5AC5"/>
    <w:rsid w:val="00DF4EA8"/>
    <w:rsid w:val="00E27E04"/>
    <w:rsid w:val="00E4733E"/>
    <w:rsid w:val="00E56A3F"/>
    <w:rsid w:val="00E57659"/>
    <w:rsid w:val="00E74708"/>
    <w:rsid w:val="00E76F63"/>
    <w:rsid w:val="00E96C07"/>
    <w:rsid w:val="00EB3A68"/>
    <w:rsid w:val="00EC624C"/>
    <w:rsid w:val="00ED6B5A"/>
    <w:rsid w:val="00ED7202"/>
    <w:rsid w:val="00ED7272"/>
    <w:rsid w:val="00EE1B9A"/>
    <w:rsid w:val="00EF3094"/>
    <w:rsid w:val="00EF7ED0"/>
    <w:rsid w:val="00F01CAC"/>
    <w:rsid w:val="00F11F64"/>
    <w:rsid w:val="00F136A9"/>
    <w:rsid w:val="00F3021C"/>
    <w:rsid w:val="00F452EE"/>
    <w:rsid w:val="00F60146"/>
    <w:rsid w:val="00F774E7"/>
    <w:rsid w:val="00FA6AB3"/>
    <w:rsid w:val="00FC13CD"/>
    <w:rsid w:val="00FC4E26"/>
    <w:rsid w:val="00FE1F9C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8"/>
    <o:shapelayout v:ext="edit">
      <o:idmap v:ext="edit" data="1"/>
    </o:shapelayout>
  </w:shapeDefaults>
  <w:decimalSymbol w:val="."/>
  <w:listSeparator w:val=","/>
  <w14:docId w14:val="4AA1AE96"/>
  <w15:chartTrackingRefBased/>
  <w15:docId w15:val="{F128C27D-19DB-4BCD-9CA8-BC86C384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hadow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customStyle="1" w:styleId="tickbox">
    <w:name w:val="tickbox"/>
    <w:basedOn w:val="Normal"/>
    <w:pPr>
      <w:spacing w:before="20"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C4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Kiang Fah Chia</cp:lastModifiedBy>
  <cp:revision>10</cp:revision>
  <cp:lastPrinted>2018-10-19T09:38:00Z</cp:lastPrinted>
  <dcterms:created xsi:type="dcterms:W3CDTF">2020-10-20T06:22:00Z</dcterms:created>
  <dcterms:modified xsi:type="dcterms:W3CDTF">2020-11-13T13:27:00Z</dcterms:modified>
</cp:coreProperties>
</file>