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CE2EB" w14:textId="77777777" w:rsidR="00EC3002" w:rsidRPr="006212F0" w:rsidRDefault="00EC3002" w:rsidP="00EC3002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  <w:r w:rsidRPr="006212F0">
        <w:rPr>
          <w:rFonts w:ascii="Arial" w:hAnsi="Arial" w:cs="Arial"/>
          <w:b/>
          <w:sz w:val="20"/>
          <w:u w:val="single"/>
        </w:rPr>
        <w:t>R</w:t>
      </w:r>
      <w:r w:rsidR="002671EE">
        <w:rPr>
          <w:rFonts w:ascii="Arial" w:hAnsi="Arial" w:cs="Arial"/>
          <w:b/>
          <w:sz w:val="20"/>
          <w:u w:val="single"/>
        </w:rPr>
        <w:t>EMOTE ASSESSMENT AND CONSULTATI</w:t>
      </w:r>
      <w:r w:rsidR="00652D25">
        <w:rPr>
          <w:rFonts w:ascii="Arial" w:hAnsi="Arial" w:cs="Arial"/>
          <w:b/>
          <w:sz w:val="20"/>
          <w:u w:val="single"/>
        </w:rPr>
        <w:t>O</w:t>
      </w:r>
      <w:r w:rsidR="002671EE">
        <w:rPr>
          <w:rFonts w:ascii="Arial" w:hAnsi="Arial" w:cs="Arial"/>
          <w:b/>
          <w:sz w:val="20"/>
          <w:u w:val="single"/>
        </w:rPr>
        <w:t xml:space="preserve">N </w:t>
      </w:r>
      <w:r w:rsidRPr="006212F0">
        <w:rPr>
          <w:rFonts w:ascii="Arial" w:hAnsi="Arial" w:cs="Arial"/>
          <w:b/>
          <w:sz w:val="20"/>
          <w:u w:val="single"/>
        </w:rPr>
        <w:t>DRILL</w:t>
      </w:r>
    </w:p>
    <w:p w14:paraId="221A0AEB" w14:textId="77777777" w:rsidR="00652D25" w:rsidRDefault="00652D25" w:rsidP="00652D25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GB" w:eastAsia="en-GB"/>
        </w:rPr>
      </w:pPr>
    </w:p>
    <w:p w14:paraId="5C21A007" w14:textId="77777777" w:rsidR="00273E55" w:rsidRDefault="00652D25" w:rsidP="00273E55">
      <w:pPr>
        <w:autoSpaceDE w:val="0"/>
        <w:autoSpaceDN w:val="0"/>
        <w:adjustRightInd w:val="0"/>
        <w:jc w:val="both"/>
      </w:pPr>
      <w:r>
        <w:rPr>
          <w:rFonts w:ascii="Arial" w:hAnsi="Arial" w:cs="Arial"/>
          <w:sz w:val="18"/>
          <w:szCs w:val="18"/>
          <w:lang w:val="en-GB" w:eastAsia="en-GB"/>
        </w:rPr>
        <w:t xml:space="preserve">The remote assessment and consultation is the integral part of the </w:t>
      </w:r>
      <w:r w:rsidRPr="00652D25">
        <w:rPr>
          <w:rFonts w:ascii="Arial" w:hAnsi="Arial" w:cs="Arial"/>
          <w:sz w:val="18"/>
          <w:szCs w:val="18"/>
          <w:lang w:val="en-GB" w:eastAsia="en-GB"/>
        </w:rPr>
        <w:t>National Preparedness for Response Exercise Program (PREP) establish</w:t>
      </w:r>
      <w:r>
        <w:rPr>
          <w:rFonts w:ascii="Arial" w:hAnsi="Arial" w:cs="Arial"/>
          <w:sz w:val="18"/>
          <w:szCs w:val="18"/>
          <w:lang w:val="en-GB" w:eastAsia="en-GB"/>
        </w:rPr>
        <w:t xml:space="preserve">ed in pursuant with the </w:t>
      </w:r>
      <w:r w:rsidRPr="00652D25">
        <w:rPr>
          <w:rFonts w:ascii="Arial" w:hAnsi="Arial" w:cs="Arial"/>
          <w:sz w:val="18"/>
          <w:szCs w:val="18"/>
          <w:lang w:val="en-GB" w:eastAsia="en-GB"/>
        </w:rPr>
        <w:t>Oil Pollution Act of</w:t>
      </w:r>
      <w:r>
        <w:rPr>
          <w:rFonts w:ascii="Arial" w:hAnsi="Arial" w:cs="Arial"/>
          <w:sz w:val="18"/>
          <w:szCs w:val="18"/>
          <w:lang w:val="en-GB" w:eastAsia="en-GB"/>
        </w:rPr>
        <w:t xml:space="preserve"> </w:t>
      </w:r>
      <w:r w:rsidRPr="00652D25">
        <w:rPr>
          <w:rFonts w:ascii="Arial" w:hAnsi="Arial" w:cs="Arial"/>
          <w:sz w:val="18"/>
          <w:szCs w:val="18"/>
          <w:lang w:val="en-GB" w:eastAsia="en-GB"/>
        </w:rPr>
        <w:t>1990 (OPA 90)</w:t>
      </w:r>
      <w:r>
        <w:rPr>
          <w:rFonts w:ascii="Arial" w:hAnsi="Arial" w:cs="Arial"/>
          <w:sz w:val="18"/>
          <w:szCs w:val="18"/>
          <w:lang w:val="en-GB" w:eastAsia="en-GB"/>
        </w:rPr>
        <w:t xml:space="preserve"> </w:t>
      </w:r>
      <w:r w:rsidR="00D13467">
        <w:rPr>
          <w:rFonts w:ascii="Arial" w:hAnsi="Arial" w:cs="Arial"/>
          <w:sz w:val="18"/>
          <w:szCs w:val="18"/>
          <w:lang w:val="en-GB" w:eastAsia="en-GB"/>
        </w:rPr>
        <w:t xml:space="preserve">to provide a mechanism for compliance exercise </w:t>
      </w:r>
      <w:r>
        <w:rPr>
          <w:rFonts w:ascii="Arial" w:hAnsi="Arial" w:cs="Arial"/>
          <w:sz w:val="18"/>
          <w:szCs w:val="18"/>
          <w:lang w:val="en-GB" w:eastAsia="en-GB"/>
        </w:rPr>
        <w:t>requirements.</w:t>
      </w:r>
      <w:r w:rsidR="00273E55" w:rsidRPr="00273E55">
        <w:t xml:space="preserve"> </w:t>
      </w:r>
    </w:p>
    <w:p w14:paraId="11051166" w14:textId="77777777" w:rsidR="00273E55" w:rsidRDefault="00273E55" w:rsidP="00273E55">
      <w:pPr>
        <w:autoSpaceDE w:val="0"/>
        <w:autoSpaceDN w:val="0"/>
        <w:adjustRightInd w:val="0"/>
      </w:pPr>
    </w:p>
    <w:p w14:paraId="0A793C44" w14:textId="77777777" w:rsidR="003A668E" w:rsidRDefault="00273E55" w:rsidP="00273E5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n-GB" w:eastAsia="en-GB"/>
        </w:rPr>
      </w:pPr>
      <w:r w:rsidRPr="00273E55">
        <w:rPr>
          <w:rFonts w:ascii="Arial" w:hAnsi="Arial" w:cs="Arial"/>
          <w:sz w:val="18"/>
          <w:szCs w:val="18"/>
          <w:lang w:val="en-GB" w:eastAsia="en-GB"/>
        </w:rPr>
        <w:t>The purpose of the remote</w:t>
      </w:r>
      <w:r>
        <w:rPr>
          <w:rFonts w:ascii="Arial" w:hAnsi="Arial" w:cs="Arial"/>
          <w:sz w:val="18"/>
          <w:szCs w:val="18"/>
          <w:lang w:val="en-GB" w:eastAsia="en-GB"/>
        </w:rPr>
        <w:t xml:space="preserve"> </w:t>
      </w:r>
      <w:r w:rsidRPr="00273E55">
        <w:rPr>
          <w:rFonts w:ascii="Arial" w:hAnsi="Arial" w:cs="Arial"/>
          <w:sz w:val="18"/>
          <w:szCs w:val="18"/>
          <w:lang w:val="en-GB" w:eastAsia="en-GB"/>
        </w:rPr>
        <w:t xml:space="preserve">assessment and consultation exercise is to ensure that </w:t>
      </w:r>
      <w:r>
        <w:rPr>
          <w:rFonts w:ascii="Arial" w:hAnsi="Arial" w:cs="Arial"/>
          <w:sz w:val="18"/>
          <w:szCs w:val="18"/>
          <w:lang w:val="en-GB" w:eastAsia="en-GB"/>
        </w:rPr>
        <w:t>p</w:t>
      </w:r>
      <w:r w:rsidRPr="00273E55">
        <w:rPr>
          <w:rFonts w:ascii="Arial" w:hAnsi="Arial" w:cs="Arial"/>
          <w:sz w:val="18"/>
          <w:szCs w:val="18"/>
          <w:lang w:val="en-GB" w:eastAsia="en-GB"/>
        </w:rPr>
        <w:t>ersonnel are able to initiate remote</w:t>
      </w:r>
      <w:r>
        <w:rPr>
          <w:rFonts w:ascii="Arial" w:hAnsi="Arial" w:cs="Arial"/>
          <w:sz w:val="18"/>
          <w:szCs w:val="18"/>
          <w:lang w:val="en-GB" w:eastAsia="en-GB"/>
        </w:rPr>
        <w:t xml:space="preserve"> </w:t>
      </w:r>
      <w:r w:rsidRPr="00273E55">
        <w:rPr>
          <w:rFonts w:ascii="Arial" w:hAnsi="Arial" w:cs="Arial"/>
          <w:sz w:val="18"/>
          <w:szCs w:val="18"/>
          <w:lang w:val="en-GB" w:eastAsia="en-GB"/>
        </w:rPr>
        <w:t>assessment and consultation when a situation presents a discharge or substantial threat of a</w:t>
      </w:r>
      <w:r>
        <w:rPr>
          <w:rFonts w:ascii="Arial" w:hAnsi="Arial" w:cs="Arial"/>
          <w:sz w:val="18"/>
          <w:szCs w:val="18"/>
          <w:lang w:val="en-GB" w:eastAsia="en-GB"/>
        </w:rPr>
        <w:t xml:space="preserve"> </w:t>
      </w:r>
      <w:r w:rsidRPr="00273E55">
        <w:rPr>
          <w:rFonts w:ascii="Arial" w:hAnsi="Arial" w:cs="Arial"/>
          <w:sz w:val="18"/>
          <w:szCs w:val="18"/>
          <w:lang w:val="en-GB" w:eastAsia="en-GB"/>
        </w:rPr>
        <w:t xml:space="preserve">discharge. </w:t>
      </w:r>
    </w:p>
    <w:p w14:paraId="6809B7BF" w14:textId="77777777" w:rsidR="00182667" w:rsidRDefault="00182667" w:rsidP="00273E5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n-GB" w:eastAsia="en-GB"/>
        </w:rPr>
      </w:pPr>
    </w:p>
    <w:p w14:paraId="57DAF952" w14:textId="77777777" w:rsidR="00877CCD" w:rsidRDefault="00877CCD" w:rsidP="00877CCD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n-GB" w:eastAsia="en-GB"/>
        </w:rPr>
      </w:pPr>
      <w:r w:rsidRPr="00877CCD">
        <w:rPr>
          <w:rFonts w:ascii="Arial" w:hAnsi="Arial" w:cs="Arial"/>
          <w:sz w:val="18"/>
          <w:szCs w:val="18"/>
          <w:lang w:val="en-GB" w:eastAsia="en-GB"/>
        </w:rPr>
        <w:t>The remote assessment and consultation exercise must be conducted when the ves</w:t>
      </w:r>
      <w:r>
        <w:rPr>
          <w:rFonts w:ascii="Arial" w:hAnsi="Arial" w:cs="Arial"/>
          <w:sz w:val="18"/>
          <w:szCs w:val="18"/>
          <w:lang w:val="en-GB" w:eastAsia="en-GB"/>
        </w:rPr>
        <w:t>sel is operating in U.S. waters.</w:t>
      </w:r>
      <w:r w:rsidR="00542B0E">
        <w:rPr>
          <w:rFonts w:ascii="Arial" w:hAnsi="Arial" w:cs="Arial"/>
          <w:sz w:val="18"/>
          <w:szCs w:val="18"/>
          <w:lang w:val="en-GB" w:eastAsia="en-GB"/>
        </w:rPr>
        <w:t xml:space="preserve"> </w:t>
      </w:r>
      <w:r w:rsidR="00542B0E" w:rsidRPr="00542B0E">
        <w:rPr>
          <w:rFonts w:ascii="Arial" w:hAnsi="Arial" w:cs="Arial"/>
          <w:b/>
          <w:sz w:val="18"/>
          <w:szCs w:val="18"/>
          <w:lang w:val="en-GB" w:eastAsia="en-GB"/>
        </w:rPr>
        <w:t xml:space="preserve">The vessel is to </w:t>
      </w:r>
      <w:r w:rsidR="00182667">
        <w:rPr>
          <w:rFonts w:ascii="Arial" w:hAnsi="Arial" w:cs="Arial"/>
          <w:b/>
          <w:sz w:val="18"/>
          <w:szCs w:val="18"/>
          <w:lang w:val="en-GB" w:eastAsia="en-GB"/>
        </w:rPr>
        <w:t xml:space="preserve">refer to the VRP manual and </w:t>
      </w:r>
      <w:r w:rsidR="00542B0E" w:rsidRPr="00542B0E">
        <w:rPr>
          <w:rFonts w:ascii="Arial" w:hAnsi="Arial" w:cs="Arial"/>
          <w:b/>
          <w:sz w:val="18"/>
          <w:szCs w:val="18"/>
          <w:lang w:val="en-GB" w:eastAsia="en-GB"/>
        </w:rPr>
        <w:t xml:space="preserve">call the QI </w:t>
      </w:r>
      <w:r w:rsidR="00182667">
        <w:rPr>
          <w:rFonts w:ascii="Arial" w:hAnsi="Arial" w:cs="Arial"/>
          <w:b/>
          <w:sz w:val="18"/>
          <w:szCs w:val="18"/>
          <w:lang w:val="en-GB" w:eastAsia="en-GB"/>
        </w:rPr>
        <w:t>to</w:t>
      </w:r>
      <w:r w:rsidR="00542B0E" w:rsidRPr="00542B0E">
        <w:rPr>
          <w:rFonts w:ascii="Arial" w:hAnsi="Arial" w:cs="Arial"/>
          <w:b/>
          <w:sz w:val="18"/>
          <w:szCs w:val="18"/>
          <w:lang w:val="en-GB" w:eastAsia="en-GB"/>
        </w:rPr>
        <w:t xml:space="preserve"> advise </w:t>
      </w:r>
      <w:r w:rsidR="00182667">
        <w:rPr>
          <w:rFonts w:ascii="Arial" w:hAnsi="Arial" w:cs="Arial"/>
          <w:b/>
          <w:sz w:val="18"/>
          <w:szCs w:val="18"/>
          <w:lang w:val="en-GB" w:eastAsia="en-GB"/>
        </w:rPr>
        <w:t xml:space="preserve">that </w:t>
      </w:r>
      <w:r w:rsidR="00542B0E" w:rsidRPr="00542B0E">
        <w:rPr>
          <w:rFonts w:ascii="Arial" w:hAnsi="Arial" w:cs="Arial"/>
          <w:b/>
          <w:sz w:val="18"/>
          <w:szCs w:val="18"/>
          <w:lang w:val="en-GB" w:eastAsia="en-GB"/>
        </w:rPr>
        <w:t>vessel would like to conduct an RAC exercise.</w:t>
      </w:r>
    </w:p>
    <w:p w14:paraId="069B9DF4" w14:textId="77777777" w:rsidR="002E27A2" w:rsidRDefault="002E27A2" w:rsidP="00877CCD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n-GB" w:eastAsia="en-GB"/>
        </w:rPr>
      </w:pPr>
    </w:p>
    <w:p w14:paraId="1B0740FB" w14:textId="77777777" w:rsidR="003A668E" w:rsidRDefault="003A668E" w:rsidP="00877CCD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n-GB" w:eastAsia="en-GB"/>
        </w:rPr>
      </w:pPr>
      <w:r w:rsidRPr="003A668E">
        <w:rPr>
          <w:rFonts w:ascii="Arial" w:hAnsi="Arial" w:cs="Arial"/>
          <w:sz w:val="18"/>
          <w:szCs w:val="18"/>
          <w:lang w:val="en-GB" w:eastAsia="en-GB"/>
        </w:rPr>
        <w:t>This exercise is conducted between the Vessel, Qualified Individual (QI), and Salvage &amp; Marine Firefighting (SMFF) resource provider</w:t>
      </w:r>
      <w:r>
        <w:rPr>
          <w:rFonts w:ascii="Arial" w:hAnsi="Arial" w:cs="Arial"/>
          <w:sz w:val="18"/>
          <w:szCs w:val="18"/>
          <w:lang w:val="en-GB" w:eastAsia="en-GB"/>
        </w:rPr>
        <w:t>.</w:t>
      </w:r>
    </w:p>
    <w:p w14:paraId="00549E86" w14:textId="77777777" w:rsidR="003A668E" w:rsidRDefault="003A668E" w:rsidP="00877CCD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n-GB" w:eastAsia="en-GB"/>
        </w:rPr>
      </w:pPr>
    </w:p>
    <w:p w14:paraId="49523D24" w14:textId="77777777" w:rsidR="002E27A2" w:rsidRDefault="002E27A2" w:rsidP="00877CCD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n-GB" w:eastAsia="en-GB"/>
        </w:rPr>
      </w:pPr>
      <w:r>
        <w:rPr>
          <w:rFonts w:ascii="Arial" w:hAnsi="Arial" w:cs="Arial"/>
          <w:sz w:val="18"/>
          <w:szCs w:val="18"/>
          <w:lang w:val="en-GB" w:eastAsia="en-GB"/>
        </w:rPr>
        <w:t>The record of this drill must be retained for at least 3 years.</w:t>
      </w:r>
    </w:p>
    <w:p w14:paraId="73006C56" w14:textId="77777777" w:rsidR="00F01EDD" w:rsidRDefault="00F85C65" w:rsidP="00652D25">
      <w:pPr>
        <w:pStyle w:val="BodyTextFlushLeft"/>
        <w:spacing w:before="0"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</w:t>
      </w:r>
    </w:p>
    <w:p w14:paraId="72491ACC" w14:textId="77777777" w:rsidR="00D13467" w:rsidRPr="00652D25" w:rsidRDefault="00D13467" w:rsidP="00652D25">
      <w:pPr>
        <w:pStyle w:val="BodyTextFlushLeft"/>
        <w:spacing w:before="0" w:after="0"/>
        <w:rPr>
          <w:rFonts w:ascii="Arial" w:hAnsi="Arial" w:cs="Arial"/>
          <w:sz w:val="18"/>
          <w:szCs w:val="18"/>
        </w:rPr>
      </w:pPr>
    </w:p>
    <w:tbl>
      <w:tblPr>
        <w:tblW w:w="9168" w:type="dxa"/>
        <w:tblLook w:val="01E0" w:firstRow="1" w:lastRow="1" w:firstColumn="1" w:lastColumn="1" w:noHBand="0" w:noVBand="0"/>
      </w:tblPr>
      <w:tblGrid>
        <w:gridCol w:w="1548"/>
        <w:gridCol w:w="2666"/>
        <w:gridCol w:w="1666"/>
        <w:gridCol w:w="1698"/>
        <w:gridCol w:w="1584"/>
        <w:gridCol w:w="6"/>
      </w:tblGrid>
      <w:tr w:rsidR="00F01EDD" w:rsidRPr="008D2ACF" w14:paraId="700A9B47" w14:textId="77777777" w:rsidTr="00F85C65">
        <w:trPr>
          <w:gridAfter w:val="1"/>
          <w:wAfter w:w="6" w:type="dxa"/>
          <w:trHeight w:val="432"/>
        </w:trPr>
        <w:tc>
          <w:tcPr>
            <w:tcW w:w="1548" w:type="dxa"/>
            <w:shd w:val="clear" w:color="auto" w:fill="auto"/>
            <w:vAlign w:val="bottom"/>
          </w:tcPr>
          <w:p w14:paraId="7995F22D" w14:textId="77777777" w:rsidR="00F01EDD" w:rsidRPr="008D2ACF" w:rsidRDefault="00F01EDD" w:rsidP="00F01EDD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  <w:r w:rsidRPr="008D2ACF"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  <w:t>Vessel: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78A21C" w14:textId="77777777" w:rsidR="00F01EDD" w:rsidRPr="008D2ACF" w:rsidRDefault="00F01EDD" w:rsidP="00F01EDD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666" w:type="dxa"/>
            <w:shd w:val="clear" w:color="auto" w:fill="auto"/>
            <w:vAlign w:val="bottom"/>
          </w:tcPr>
          <w:p w14:paraId="16EFC618" w14:textId="77777777" w:rsidR="00F01EDD" w:rsidRPr="008D2ACF" w:rsidRDefault="00F01EDD" w:rsidP="00F01EDD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698" w:type="dxa"/>
            <w:shd w:val="clear" w:color="auto" w:fill="auto"/>
            <w:vAlign w:val="bottom"/>
          </w:tcPr>
          <w:p w14:paraId="078F49DC" w14:textId="77777777" w:rsidR="00F01EDD" w:rsidRPr="008D2ACF" w:rsidRDefault="00F01EDD" w:rsidP="008D2ACF">
            <w:pPr>
              <w:jc w:val="right"/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  <w:r w:rsidRPr="008D2ACF"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  <w:t>Date: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1126CF" w14:textId="77777777" w:rsidR="00F01EDD" w:rsidRPr="008D2ACF" w:rsidRDefault="00F01EDD" w:rsidP="00F01EDD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F01EDD" w:rsidRPr="008D2ACF" w14:paraId="4649A14D" w14:textId="77777777" w:rsidTr="00F85C65">
        <w:trPr>
          <w:trHeight w:val="432"/>
        </w:trPr>
        <w:tc>
          <w:tcPr>
            <w:tcW w:w="1548" w:type="dxa"/>
            <w:shd w:val="clear" w:color="auto" w:fill="auto"/>
            <w:vAlign w:val="bottom"/>
          </w:tcPr>
          <w:p w14:paraId="61F3E8F4" w14:textId="77777777" w:rsidR="00F01EDD" w:rsidRPr="008D2ACF" w:rsidRDefault="00F01EDD" w:rsidP="00F01EDD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  <w:r w:rsidRPr="008D2ACF"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  <w:t xml:space="preserve">Port / Location: 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3CC3B6" w14:textId="77777777" w:rsidR="00F01EDD" w:rsidRPr="008D2ACF" w:rsidRDefault="00F01EDD" w:rsidP="00F01EDD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4954" w:type="dxa"/>
            <w:gridSpan w:val="4"/>
            <w:shd w:val="clear" w:color="auto" w:fill="auto"/>
            <w:vAlign w:val="bottom"/>
          </w:tcPr>
          <w:p w14:paraId="672D0C9C" w14:textId="77777777" w:rsidR="00F01EDD" w:rsidRPr="008D2ACF" w:rsidRDefault="00F01EDD" w:rsidP="00F01EDD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</w:tr>
    </w:tbl>
    <w:p w14:paraId="11BDDEA4" w14:textId="77777777" w:rsidR="00F01EDD" w:rsidRDefault="00F01EDD" w:rsidP="00F01EDD">
      <w:pPr>
        <w:pStyle w:val="BodyTextFlushLeft"/>
        <w:spacing w:before="0" w:after="0"/>
        <w:rPr>
          <w:rFonts w:ascii="Arial" w:hAnsi="Arial" w:cs="Arial"/>
          <w:sz w:val="18"/>
          <w:szCs w:val="18"/>
        </w:rPr>
      </w:pPr>
    </w:p>
    <w:p w14:paraId="3C1300FC" w14:textId="77777777" w:rsidR="00B92A10" w:rsidRPr="006212F0" w:rsidRDefault="00B92A10" w:rsidP="00F01EDD">
      <w:pPr>
        <w:pStyle w:val="BodyTextFlushLeft"/>
        <w:spacing w:before="0" w:after="0"/>
        <w:rPr>
          <w:rFonts w:ascii="Arial" w:hAnsi="Arial" w:cs="Arial"/>
          <w:sz w:val="18"/>
          <w:szCs w:val="18"/>
        </w:rPr>
      </w:pP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7581"/>
        <w:gridCol w:w="1007"/>
      </w:tblGrid>
      <w:tr w:rsidR="006D48B1" w:rsidRPr="006212F0" w14:paraId="439422CF" w14:textId="77777777" w:rsidTr="00182667">
        <w:trPr>
          <w:trHeight w:val="389"/>
        </w:trPr>
        <w:tc>
          <w:tcPr>
            <w:tcW w:w="444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9A15B" w14:textId="77777777" w:rsidR="006D48B1" w:rsidRPr="006212F0" w:rsidRDefault="002671EE" w:rsidP="002671EE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Checks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09C9" w14:textId="77777777" w:rsidR="006D48B1" w:rsidRPr="006212F0" w:rsidRDefault="006D48B1" w:rsidP="00F01EDD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12F0">
              <w:rPr>
                <w:rFonts w:ascii="Arial" w:hAnsi="Arial" w:cs="Arial"/>
                <w:sz w:val="18"/>
                <w:szCs w:val="18"/>
              </w:rPr>
              <w:t>Tick</w:t>
            </w:r>
            <w:r w:rsidR="006212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212F0">
              <w:rPr>
                <w:rFonts w:ascii="Arial" w:hAnsi="Arial" w:cs="Arial"/>
                <w:sz w:val="18"/>
                <w:szCs w:val="18"/>
              </w:rPr>
              <w:t>(</w:t>
            </w:r>
            <w:r w:rsidRPr="006212F0">
              <w:rPr>
                <w:rFonts w:ascii="Arial" w:hAnsi="Arial" w:cs="Arial"/>
                <w:sz w:val="18"/>
                <w:szCs w:val="18"/>
              </w:rPr>
              <w:sym w:font="Marlett" w:char="0061"/>
            </w:r>
            <w:r w:rsidRPr="006212F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926F7" w:rsidRPr="006212F0" w14:paraId="61EE9F19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4148" w14:textId="77777777" w:rsidR="008926F7" w:rsidRPr="006212F0" w:rsidRDefault="008926F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1.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3814" w14:textId="77777777" w:rsidR="008926F7" w:rsidRDefault="008926F7" w:rsidP="00542B0E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Contact </w:t>
            </w:r>
            <w:r w:rsidR="00542B0E">
              <w:rPr>
                <w:rFonts w:ascii="Arial" w:hAnsi="Arial" w:cs="Arial"/>
                <w:szCs w:val="18"/>
              </w:rPr>
              <w:t xml:space="preserve">the </w:t>
            </w:r>
            <w:r>
              <w:rPr>
                <w:rFonts w:ascii="Arial" w:hAnsi="Arial" w:cs="Arial"/>
                <w:szCs w:val="18"/>
              </w:rPr>
              <w:t>QI</w:t>
            </w:r>
            <w:r w:rsidR="00542B0E">
              <w:rPr>
                <w:rFonts w:ascii="Arial" w:hAnsi="Arial" w:cs="Arial"/>
                <w:szCs w:val="18"/>
              </w:rPr>
              <w:t xml:space="preserve"> </w:t>
            </w:r>
            <w:r w:rsidR="00542B0E" w:rsidRPr="00542B0E">
              <w:rPr>
                <w:rFonts w:ascii="Arial" w:hAnsi="Arial" w:cs="Arial"/>
                <w:szCs w:val="18"/>
              </w:rPr>
              <w:t>24-hour telephone number (+1 703 683 4700 – Press Option 2)</w:t>
            </w:r>
            <w:r w:rsidR="00542B0E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D37B3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8926F7" w:rsidRPr="006212F0" w14:paraId="4CF33EC4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7074" w14:textId="77777777" w:rsidR="008926F7" w:rsidRPr="006212F0" w:rsidRDefault="008926F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2.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DAF9" w14:textId="77777777" w:rsidR="008926F7" w:rsidRPr="006212F0" w:rsidRDefault="008926F7" w:rsidP="008926F7">
            <w:pPr>
              <w:pStyle w:val="TableText"/>
              <w:spacing w:before="60" w:after="60"/>
              <w:ind w:right="144"/>
              <w:jc w:val="both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C</w:t>
            </w:r>
            <w:r w:rsidRPr="00D13467">
              <w:rPr>
                <w:rFonts w:ascii="Arial" w:hAnsi="Arial" w:cs="Arial"/>
                <w:szCs w:val="18"/>
              </w:rPr>
              <w:t>ontact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r w:rsidRPr="00D13467">
              <w:rPr>
                <w:rFonts w:ascii="Arial" w:hAnsi="Arial" w:cs="Arial"/>
                <w:szCs w:val="18"/>
              </w:rPr>
              <w:t>the SMFF resource providers identified in a VRP, by phone or other means of communications,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r w:rsidRPr="00D13467">
              <w:rPr>
                <w:rFonts w:ascii="Arial" w:hAnsi="Arial" w:cs="Arial"/>
                <w:szCs w:val="18"/>
              </w:rPr>
              <w:t xml:space="preserve">to discuss and assess an SMFF situation. 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4B36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8926F7" w:rsidRPr="006212F0" w14:paraId="0517411B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D1A0" w14:textId="77777777" w:rsidR="008926F7" w:rsidRPr="006212F0" w:rsidRDefault="008926F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3.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BA99" w14:textId="77777777" w:rsidR="008926F7" w:rsidRPr="006212F0" w:rsidRDefault="008926F7" w:rsidP="008926F7">
            <w:pPr>
              <w:pStyle w:val="TableText"/>
              <w:spacing w:before="60" w:after="60"/>
              <w:ind w:right="144"/>
              <w:jc w:val="both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Apprise the SMFF remote assessor the scenario and request for the </w:t>
            </w:r>
            <w:r w:rsidRPr="008926F7">
              <w:rPr>
                <w:rFonts w:ascii="Arial" w:hAnsi="Arial" w:cs="Arial"/>
                <w:szCs w:val="18"/>
              </w:rPr>
              <w:t>Remote Assessment</w:t>
            </w:r>
            <w:r>
              <w:rPr>
                <w:rFonts w:ascii="Arial" w:hAnsi="Arial" w:cs="Arial"/>
                <w:szCs w:val="18"/>
              </w:rPr>
              <w:t xml:space="preserve"> and </w:t>
            </w:r>
            <w:r w:rsidRPr="008926F7">
              <w:rPr>
                <w:rFonts w:ascii="Arial" w:hAnsi="Arial" w:cs="Arial"/>
                <w:szCs w:val="18"/>
              </w:rPr>
              <w:t>Consultation</w:t>
            </w:r>
            <w:r>
              <w:rPr>
                <w:rFonts w:ascii="Arial" w:hAnsi="Arial" w:cs="Arial"/>
                <w:szCs w:val="18"/>
              </w:rPr>
              <w:t xml:space="preserve"> to be conducted</w:t>
            </w:r>
            <w:r w:rsidRPr="008926F7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4066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8926F7" w:rsidRPr="006212F0" w14:paraId="3F7EF17D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6E31" w14:textId="77777777" w:rsidR="008926F7" w:rsidRPr="006212F0" w:rsidRDefault="008926F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4.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2F49" w14:textId="77777777" w:rsidR="008926F7" w:rsidRDefault="008926F7" w:rsidP="008926F7">
            <w:pPr>
              <w:pStyle w:val="TableText"/>
              <w:spacing w:before="60" w:after="60"/>
              <w:ind w:right="144"/>
              <w:jc w:val="both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Check that the </w:t>
            </w:r>
            <w:r w:rsidRPr="002C2E88">
              <w:rPr>
                <w:rFonts w:ascii="Arial" w:hAnsi="Arial" w:cs="Arial"/>
                <w:szCs w:val="18"/>
              </w:rPr>
              <w:t>SMFF remote assessor</w:t>
            </w:r>
            <w:r>
              <w:rPr>
                <w:rFonts w:ascii="Arial" w:hAnsi="Arial" w:cs="Arial"/>
                <w:szCs w:val="18"/>
              </w:rPr>
              <w:t xml:space="preserve"> has the VRP shipboard emergency procedures section of the VRP.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C30F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8926F7" w:rsidRPr="006212F0" w14:paraId="11F1B705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167D" w14:textId="77777777" w:rsidR="008926F7" w:rsidRPr="006212F0" w:rsidRDefault="008926F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5.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773B" w14:textId="77777777" w:rsidR="008926F7" w:rsidRDefault="008926F7" w:rsidP="008926F7">
            <w:pPr>
              <w:pStyle w:val="TableText"/>
              <w:spacing w:before="60" w:after="60"/>
              <w:ind w:right="144"/>
              <w:jc w:val="both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SMFF to </w:t>
            </w:r>
            <w:r w:rsidRPr="00D13467">
              <w:rPr>
                <w:rFonts w:ascii="Arial" w:hAnsi="Arial" w:cs="Arial"/>
                <w:szCs w:val="18"/>
              </w:rPr>
              <w:t>consult</w:t>
            </w:r>
            <w:r>
              <w:rPr>
                <w:rFonts w:ascii="Arial" w:hAnsi="Arial" w:cs="Arial"/>
                <w:szCs w:val="18"/>
              </w:rPr>
              <w:t xml:space="preserve"> vessel on</w:t>
            </w:r>
            <w:r w:rsidRPr="00D13467">
              <w:rPr>
                <w:rFonts w:ascii="Arial" w:hAnsi="Arial" w:cs="Arial"/>
                <w:szCs w:val="18"/>
              </w:rPr>
              <w:t xml:space="preserve"> the appropriate course of action and initiation of a response plan</w:t>
            </w:r>
            <w:r>
              <w:rPr>
                <w:rFonts w:ascii="Arial" w:hAnsi="Arial" w:cs="Arial"/>
                <w:szCs w:val="18"/>
              </w:rPr>
              <w:t xml:space="preserve"> for the given scenario</w:t>
            </w:r>
            <w:r w:rsidRPr="00D13467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4C049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8926F7" w:rsidRPr="006212F0" w14:paraId="00730B6F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F018" w14:textId="77777777" w:rsidR="008926F7" w:rsidRPr="006212F0" w:rsidRDefault="008926F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6.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81D1" w14:textId="77777777" w:rsidR="008926F7" w:rsidRDefault="008926F7" w:rsidP="008926F7">
            <w:pPr>
              <w:pStyle w:val="TableText"/>
              <w:spacing w:before="60" w:after="60"/>
              <w:ind w:right="144"/>
              <w:jc w:val="both"/>
              <w:rPr>
                <w:rFonts w:ascii="Arial" w:hAnsi="Arial" w:cs="Arial"/>
                <w:szCs w:val="18"/>
              </w:rPr>
            </w:pPr>
            <w:r w:rsidRPr="0094312F">
              <w:rPr>
                <w:rFonts w:ascii="Arial" w:hAnsi="Arial" w:cs="Arial"/>
                <w:szCs w:val="18"/>
              </w:rPr>
              <w:t>Provide QI with information exchanged during SMFF Remote Assessment/Consultation, if performed.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1F223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8926F7" w:rsidRPr="006212F0" w14:paraId="0D4DFDEC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5CF7" w14:textId="77777777" w:rsidR="008926F7" w:rsidRPr="006212F0" w:rsidRDefault="008926F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7.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600C" w14:textId="77777777" w:rsidR="008926F7" w:rsidRPr="006212F0" w:rsidRDefault="008926F7" w:rsidP="008926F7">
            <w:pPr>
              <w:pStyle w:val="TableText"/>
              <w:spacing w:before="60" w:after="60"/>
              <w:ind w:right="144"/>
              <w:jc w:val="both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Inform the DPA/Senior Marine Manager the course of action determined by the SMFF.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9C61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8926F7" w:rsidRPr="006212F0" w14:paraId="43BF0287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018F" w14:textId="77777777" w:rsidR="008926F7" w:rsidRPr="006212F0" w:rsidRDefault="008926F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8.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6E9D" w14:textId="77777777" w:rsidR="008926F7" w:rsidRPr="006212F0" w:rsidRDefault="008926F7" w:rsidP="008926F7">
            <w:pPr>
              <w:pStyle w:val="TableText"/>
              <w:spacing w:before="60" w:after="60"/>
              <w:ind w:right="144"/>
              <w:jc w:val="both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Brief the senior officers and discuss the </w:t>
            </w:r>
            <w:r w:rsidRPr="00273E55">
              <w:rPr>
                <w:rFonts w:ascii="Arial" w:hAnsi="Arial" w:cs="Arial"/>
                <w:szCs w:val="18"/>
              </w:rPr>
              <w:t>appropriate key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r w:rsidRPr="00273E55">
              <w:rPr>
                <w:rFonts w:ascii="Arial" w:hAnsi="Arial" w:cs="Arial"/>
                <w:szCs w:val="18"/>
              </w:rPr>
              <w:t>measurements aboard the vessel</w:t>
            </w:r>
            <w:r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688E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8926F7" w:rsidRPr="006212F0" w14:paraId="0E4E30B5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C119" w14:textId="77777777" w:rsidR="008926F7" w:rsidRPr="006212F0" w:rsidRDefault="008926F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9.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9D93" w14:textId="77777777" w:rsidR="008926F7" w:rsidRPr="006212F0" w:rsidRDefault="008926F7" w:rsidP="008926F7">
            <w:pPr>
              <w:pStyle w:val="TableText"/>
              <w:spacing w:before="60" w:after="60"/>
              <w:ind w:right="144"/>
              <w:jc w:val="both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E</w:t>
            </w:r>
            <w:r w:rsidRPr="00273E55">
              <w:rPr>
                <w:rFonts w:ascii="Arial" w:hAnsi="Arial" w:cs="Arial"/>
                <w:szCs w:val="18"/>
              </w:rPr>
              <w:t>stablish a reporting timetable for status updates to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r w:rsidRPr="00273E55">
              <w:rPr>
                <w:rFonts w:ascii="Arial" w:hAnsi="Arial" w:cs="Arial"/>
                <w:szCs w:val="18"/>
              </w:rPr>
              <w:t>the remote assessor, in order to facilitate damage assessment</w:t>
            </w:r>
            <w:r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BA6F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8926F7" w:rsidRPr="006212F0" w14:paraId="6FA49A17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574F" w14:textId="77777777" w:rsidR="008926F7" w:rsidRPr="006212F0" w:rsidRDefault="008926F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10.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5D73" w14:textId="77777777" w:rsidR="008926F7" w:rsidRPr="006212F0" w:rsidRDefault="008926F7" w:rsidP="008926F7">
            <w:pPr>
              <w:pStyle w:val="TableText"/>
              <w:spacing w:before="60" w:after="60"/>
              <w:ind w:right="144"/>
              <w:jc w:val="both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Self-evaluation conducted by vessel</w:t>
            </w:r>
            <w:r w:rsidRPr="00270C63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>r</w:t>
            </w:r>
            <w:r w:rsidRPr="00270C63">
              <w:rPr>
                <w:rFonts w:ascii="Arial" w:hAnsi="Arial" w:cs="Arial"/>
                <w:szCs w:val="18"/>
              </w:rPr>
              <w:t>eview</w:t>
            </w:r>
            <w:r>
              <w:rPr>
                <w:rFonts w:ascii="Arial" w:hAnsi="Arial" w:cs="Arial"/>
                <w:szCs w:val="18"/>
              </w:rPr>
              <w:t>ing</w:t>
            </w:r>
            <w:r w:rsidRPr="00270C63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>and</w:t>
            </w:r>
            <w:r w:rsidRPr="00270C63">
              <w:rPr>
                <w:rFonts w:ascii="Arial" w:hAnsi="Arial" w:cs="Arial"/>
                <w:szCs w:val="18"/>
              </w:rPr>
              <w:t xml:space="preserve"> determine if objectives have been met.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BFE6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8926F7" w:rsidRPr="006212F0" w14:paraId="193F57AE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65C2" w14:textId="77777777" w:rsidR="008926F7" w:rsidRPr="006212F0" w:rsidRDefault="008926F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11.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91A0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Record the drill conducted into the Deck Log Book.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39246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8926F7" w:rsidRPr="006212F0" w14:paraId="2FE9CBCD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764B" w14:textId="77777777" w:rsidR="008926F7" w:rsidRPr="006212F0" w:rsidRDefault="008926F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EB0C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EEFFF" w14:textId="77777777" w:rsidR="008926F7" w:rsidRPr="006212F0" w:rsidRDefault="008926F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182667" w:rsidRPr="006212F0" w14:paraId="468342B2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39DC" w14:textId="77777777" w:rsidR="00182667" w:rsidRPr="006212F0" w:rsidRDefault="0018266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8437" w14:textId="77777777" w:rsidR="00182667" w:rsidRPr="006212F0" w:rsidRDefault="0018266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0FCE9" w14:textId="77777777" w:rsidR="00182667" w:rsidRPr="006212F0" w:rsidRDefault="0018266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182667" w:rsidRPr="006212F0" w14:paraId="30D01C0A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8E84" w14:textId="77777777" w:rsidR="00182667" w:rsidRPr="006212F0" w:rsidRDefault="0018266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2E5A" w14:textId="77777777" w:rsidR="00182667" w:rsidRPr="006212F0" w:rsidRDefault="0018266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08B7" w14:textId="77777777" w:rsidR="00182667" w:rsidRPr="006212F0" w:rsidRDefault="0018266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182667" w:rsidRPr="006212F0" w14:paraId="0EDFD79D" w14:textId="77777777" w:rsidTr="00182667">
        <w:trPr>
          <w:trHeight w:val="389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7104" w14:textId="77777777" w:rsidR="00182667" w:rsidRPr="006212F0" w:rsidRDefault="00182667" w:rsidP="008926F7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87EF" w14:textId="77777777" w:rsidR="00182667" w:rsidRPr="006212F0" w:rsidRDefault="0018266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7C1BA" w14:textId="77777777" w:rsidR="00182667" w:rsidRPr="006212F0" w:rsidRDefault="00182667" w:rsidP="008926F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8926F7" w:rsidRPr="006212F0" w14:paraId="3FBD4AF9" w14:textId="77777777" w:rsidTr="0018266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3"/>
          </w:tcPr>
          <w:p w14:paraId="3C5F49BF" w14:textId="77777777" w:rsidR="008926F7" w:rsidRDefault="008926F7" w:rsidP="008926F7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6212F0">
              <w:rPr>
                <w:rFonts w:ascii="Arial" w:hAnsi="Arial" w:cs="Arial"/>
                <w:sz w:val="18"/>
                <w:szCs w:val="18"/>
              </w:rPr>
              <w:t>Comments / Description of Scenario / Recommendations for next drill:</w:t>
            </w:r>
          </w:p>
          <w:p w14:paraId="2E9D0891" w14:textId="77777777" w:rsidR="008926F7" w:rsidRDefault="008926F7" w:rsidP="008926F7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</w:p>
          <w:p w14:paraId="595E76E5" w14:textId="77777777" w:rsidR="008926F7" w:rsidRDefault="008926F7" w:rsidP="008926F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  <w:p w14:paraId="18040F54" w14:textId="77777777" w:rsidR="008926F7" w:rsidRDefault="008926F7" w:rsidP="008926F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  <w:p w14:paraId="6ECCBEB6" w14:textId="77777777" w:rsidR="008926F7" w:rsidRPr="006212F0" w:rsidRDefault="008926F7" w:rsidP="008926F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BF1F9DD" w14:textId="77777777" w:rsidR="00F01EDD" w:rsidRDefault="00F01EDD" w:rsidP="00EC3002">
      <w:pPr>
        <w:pStyle w:val="BodyTextFlushLeft"/>
        <w:rPr>
          <w:rFonts w:ascii="Arial" w:hAnsi="Arial" w:cs="Arial"/>
          <w:sz w:val="18"/>
          <w:szCs w:val="18"/>
        </w:rPr>
      </w:pPr>
    </w:p>
    <w:tbl>
      <w:tblPr>
        <w:tblW w:w="4959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9"/>
        <w:gridCol w:w="2033"/>
        <w:gridCol w:w="1657"/>
        <w:gridCol w:w="1839"/>
        <w:gridCol w:w="2155"/>
      </w:tblGrid>
      <w:tr w:rsidR="00F01EDD" w:rsidRPr="00DA0DDF" w14:paraId="6F920FC3" w14:textId="77777777" w:rsidTr="00182667">
        <w:trPr>
          <w:trHeight w:hRule="exact" w:val="432"/>
        </w:trPr>
        <w:tc>
          <w:tcPr>
            <w:tcW w:w="789" w:type="pct"/>
            <w:vAlign w:val="center"/>
          </w:tcPr>
          <w:p w14:paraId="6D0B7118" w14:textId="77777777" w:rsidR="00F01EDD" w:rsidRPr="00DA0DDF" w:rsidRDefault="00F01EDD" w:rsidP="00C453D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Drill</w:t>
            </w:r>
            <w:r w:rsidRPr="00DA0DD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Officer: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E8F71" w14:textId="77777777" w:rsidR="00F01EDD" w:rsidRPr="00DA0DDF" w:rsidRDefault="00F01EDD" w:rsidP="00C453D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08" w:type="pct"/>
          </w:tcPr>
          <w:p w14:paraId="42D1C747" w14:textId="77777777" w:rsidR="00F01EDD" w:rsidRDefault="00F01EDD" w:rsidP="00C453D2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6D7EC" w14:textId="77777777" w:rsidR="00F01EDD" w:rsidRPr="00DA0DDF" w:rsidRDefault="00F01EDD" w:rsidP="00C453D2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62624" w14:textId="77777777" w:rsidR="00F01EDD" w:rsidRPr="00DA0DDF" w:rsidRDefault="00F01EDD" w:rsidP="00C453D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EDD" w:rsidRPr="00DA0DDF" w14:paraId="7AC0C110" w14:textId="77777777" w:rsidTr="00182667">
        <w:trPr>
          <w:trHeight w:hRule="exact" w:val="432"/>
        </w:trPr>
        <w:tc>
          <w:tcPr>
            <w:tcW w:w="789" w:type="pct"/>
            <w:vAlign w:val="center"/>
          </w:tcPr>
          <w:p w14:paraId="5173A021" w14:textId="77777777" w:rsidR="00F01EDD" w:rsidRPr="00DA0DDF" w:rsidRDefault="00F01EDD" w:rsidP="00C453D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D2E83B" w14:textId="77777777" w:rsidR="00F01EDD" w:rsidRPr="00DA0DDF" w:rsidRDefault="00F01EDD" w:rsidP="00C453D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08" w:type="pct"/>
          </w:tcPr>
          <w:p w14:paraId="4523FBE5" w14:textId="77777777" w:rsidR="00F01EDD" w:rsidRDefault="00F01EDD" w:rsidP="00C453D2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35F94" w14:textId="77777777" w:rsidR="00F01EDD" w:rsidRPr="00DA0DDF" w:rsidRDefault="00F01EDD" w:rsidP="00C453D2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66D03" w14:textId="77777777" w:rsidR="00F01EDD" w:rsidRPr="00DA0DDF" w:rsidRDefault="00F01EDD" w:rsidP="00C453D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BB6CC3" w14:textId="77777777" w:rsidR="00F01EDD" w:rsidRPr="006212F0" w:rsidRDefault="00F01EDD" w:rsidP="00EC3002">
      <w:pPr>
        <w:pStyle w:val="BodyTextFlushLeft"/>
        <w:rPr>
          <w:rFonts w:ascii="Arial" w:hAnsi="Arial" w:cs="Arial"/>
          <w:sz w:val="18"/>
          <w:szCs w:val="18"/>
        </w:rPr>
      </w:pPr>
    </w:p>
    <w:sectPr w:rsidR="00F01EDD" w:rsidRPr="006212F0" w:rsidSect="00806F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712" w:bottom="1080" w:left="1440" w:header="567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A1175" w14:textId="77777777" w:rsidR="00322906" w:rsidRDefault="00322906">
      <w:pPr>
        <w:pStyle w:val="tablebullet"/>
      </w:pPr>
      <w:r>
        <w:separator/>
      </w:r>
    </w:p>
  </w:endnote>
  <w:endnote w:type="continuationSeparator" w:id="0">
    <w:p w14:paraId="44352536" w14:textId="77777777" w:rsidR="00322906" w:rsidRDefault="00322906">
      <w:pPr>
        <w:pStyle w:val="tablebulle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9D493" w14:textId="77777777" w:rsidR="00806FD0" w:rsidRDefault="00806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2511C" w:rsidRPr="008D2ACF" w14:paraId="6C58E820" w14:textId="77777777" w:rsidTr="00806FD0">
      <w:trPr>
        <w:trHeight w:hRule="exact" w:val="227"/>
      </w:trPr>
      <w:tc>
        <w:tcPr>
          <w:tcW w:w="1134" w:type="dxa"/>
          <w:shd w:val="clear" w:color="auto" w:fill="auto"/>
        </w:tcPr>
        <w:p w14:paraId="0C5D8D75" w14:textId="77777777" w:rsidR="0062511C" w:rsidRPr="008D2ACF" w:rsidRDefault="0062511C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C087CC5" w14:textId="77777777" w:rsidR="0062511C" w:rsidRPr="008D2ACF" w:rsidRDefault="002671EE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SM07</w:t>
          </w:r>
          <w:r w:rsidR="00D82C4F">
            <w:rPr>
              <w:rFonts w:ascii="Arial" w:eastAsia="SimSun" w:hAnsi="Arial" w:cs="Arial"/>
              <w:color w:val="333333"/>
              <w:sz w:val="14"/>
              <w:szCs w:val="14"/>
            </w:rPr>
            <w:t>9</w:t>
          </w:r>
        </w:p>
      </w:tc>
      <w:tc>
        <w:tcPr>
          <w:tcW w:w="1134" w:type="dxa"/>
          <w:shd w:val="clear" w:color="auto" w:fill="auto"/>
        </w:tcPr>
        <w:p w14:paraId="6CA78567" w14:textId="77777777" w:rsidR="0062511C" w:rsidRPr="008D2ACF" w:rsidRDefault="0062511C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1B5B9B9" w14:textId="77777777" w:rsidR="0062511C" w:rsidRPr="008D2ACF" w:rsidRDefault="0062511C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3A2F168" w14:textId="77777777" w:rsidR="0062511C" w:rsidRPr="008D2ACF" w:rsidRDefault="00806FD0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D13FEB7" w14:textId="77777777" w:rsidR="0062511C" w:rsidRPr="008D2ACF" w:rsidRDefault="0062511C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31FADD1" w14:textId="77777777" w:rsidR="0062511C" w:rsidRPr="008D2ACF" w:rsidRDefault="0062511C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15BDDCD" w14:textId="77777777" w:rsidR="0062511C" w:rsidRPr="008D2ACF" w:rsidRDefault="00806FD0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62511C" w:rsidRPr="008D2ACF" w14:paraId="1ECEA6B1" w14:textId="77777777" w:rsidTr="00806FD0">
      <w:trPr>
        <w:trHeight w:hRule="exact" w:val="227"/>
      </w:trPr>
      <w:tc>
        <w:tcPr>
          <w:tcW w:w="1134" w:type="dxa"/>
          <w:shd w:val="clear" w:color="auto" w:fill="auto"/>
        </w:tcPr>
        <w:p w14:paraId="29CDFEB3" w14:textId="77777777" w:rsidR="0062511C" w:rsidRPr="008D2ACF" w:rsidRDefault="007708D0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EB0E23B" w14:textId="77777777" w:rsidR="0062511C" w:rsidRPr="008D2ACF" w:rsidRDefault="007708D0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MO8</w:t>
          </w:r>
        </w:p>
      </w:tc>
      <w:tc>
        <w:tcPr>
          <w:tcW w:w="1134" w:type="dxa"/>
          <w:shd w:val="clear" w:color="auto" w:fill="auto"/>
        </w:tcPr>
        <w:p w14:paraId="42E3DD08" w14:textId="77777777" w:rsidR="0062511C" w:rsidRPr="008D2ACF" w:rsidRDefault="0062511C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AA34F74" w14:textId="77777777" w:rsidR="0062511C" w:rsidRPr="008D2ACF" w:rsidRDefault="0062511C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62BDCED" w14:textId="77777777" w:rsidR="0062511C" w:rsidRPr="008D2ACF" w:rsidRDefault="00806FD0" w:rsidP="002671E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BC72405" w14:textId="77777777" w:rsidR="0062511C" w:rsidRPr="008D2ACF" w:rsidRDefault="0062511C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1BDCF4D" w14:textId="77777777" w:rsidR="0062511C" w:rsidRPr="008D2ACF" w:rsidRDefault="0062511C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9C67DA4" w14:textId="77777777" w:rsidR="0062511C" w:rsidRPr="008D2ACF" w:rsidRDefault="0062511C" w:rsidP="00EF41B2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D82C4F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D82C4F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8DD8AEC" w14:textId="77777777" w:rsidR="0062511C" w:rsidRDefault="0062511C" w:rsidP="006251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48EAA" w14:textId="77777777" w:rsidR="00806FD0" w:rsidRDefault="00806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1D2AD" w14:textId="77777777" w:rsidR="00322906" w:rsidRDefault="00322906">
      <w:pPr>
        <w:pStyle w:val="tablebullet"/>
      </w:pPr>
      <w:r>
        <w:separator/>
      </w:r>
    </w:p>
  </w:footnote>
  <w:footnote w:type="continuationSeparator" w:id="0">
    <w:p w14:paraId="5EB86A46" w14:textId="77777777" w:rsidR="00322906" w:rsidRDefault="00322906">
      <w:pPr>
        <w:pStyle w:val="tablebulle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9B0FF" w14:textId="77777777" w:rsidR="00806FD0" w:rsidRDefault="00806FD0">
    <w:pPr>
      <w:pStyle w:val="Header"/>
    </w:pPr>
    <w:r>
      <w:pict w14:anchorId="341518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4.4pt;height:40.1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57346" w14:textId="77777777" w:rsidR="0070291F" w:rsidRPr="00806FD0" w:rsidRDefault="00806FD0" w:rsidP="00806FD0">
    <w:pPr>
      <w:pStyle w:val="Header"/>
    </w:pPr>
    <w:r>
      <w:pict w14:anchorId="2859C4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4.4pt;height:40.1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87288" w14:textId="77777777" w:rsidR="00806FD0" w:rsidRDefault="00806FD0">
    <w:pPr>
      <w:pStyle w:val="Header"/>
    </w:pPr>
    <w:r>
      <w:pict w14:anchorId="16C454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4.4pt;height:40.1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68863D0"/>
    <w:multiLevelType w:val="multilevel"/>
    <w:tmpl w:val="7F5210E0"/>
    <w:lvl w:ilvl="0">
      <w:start w:val="1"/>
      <w:numFmt w:val="none"/>
      <w:pStyle w:val="ListItem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1224" w:hanging="504"/>
      </w:pPr>
      <w:rPr>
        <w:rFonts w:hint="default"/>
      </w:rPr>
    </w:lvl>
    <w:lvl w:ilvl="2">
      <w:start w:val="1"/>
      <w:numFmt w:val="lowerLetter"/>
      <w:pStyle w:val="ListItem2"/>
      <w:lvlText w:val="%3)"/>
      <w:lvlJc w:val="left"/>
      <w:pPr>
        <w:tabs>
          <w:tab w:val="num" w:pos="1008"/>
        </w:tabs>
        <w:ind w:left="1584" w:hanging="360"/>
      </w:pPr>
      <w:rPr>
        <w:rFonts w:hint="default"/>
      </w:rPr>
    </w:lvl>
    <w:lvl w:ilvl="3">
      <w:start w:val="1"/>
      <w:numFmt w:val="lowerRoman"/>
      <w:pStyle w:val="ListItem3"/>
      <w:lvlText w:val="%4)"/>
      <w:lvlJc w:val="left"/>
      <w:pPr>
        <w:tabs>
          <w:tab w:val="num" w:pos="1728"/>
        </w:tabs>
        <w:ind w:left="2088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B5D4761"/>
    <w:multiLevelType w:val="multilevel"/>
    <w:tmpl w:val="A366E894"/>
    <w:lvl w:ilvl="0">
      <w:start w:val="1"/>
      <w:numFmt w:val="none"/>
      <w:pStyle w:val="TabList0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abList1"/>
      <w:lvlText w:val="%2."/>
      <w:lvlJc w:val="left"/>
      <w:pPr>
        <w:tabs>
          <w:tab w:val="num" w:pos="720"/>
        </w:tabs>
        <w:ind w:left="360" w:hanging="360"/>
      </w:pPr>
    </w:lvl>
    <w:lvl w:ilvl="2">
      <w:start w:val="1"/>
      <w:numFmt w:val="lowerLetter"/>
      <w:pStyle w:val="TabList2"/>
      <w:lvlText w:val="%1%3."/>
      <w:lvlJc w:val="left"/>
      <w:pPr>
        <w:tabs>
          <w:tab w:val="num" w:pos="1080"/>
        </w:tabs>
        <w:ind w:left="720" w:hanging="360"/>
      </w:pPr>
    </w:lvl>
    <w:lvl w:ilvl="3">
      <w:start w:val="1"/>
      <w:numFmt w:val="lowerRoman"/>
      <w:pStyle w:val="TabList3"/>
      <w:lvlText w:val="%1%4."/>
      <w:lvlJc w:val="left"/>
      <w:pPr>
        <w:tabs>
          <w:tab w:val="num" w:pos="1800"/>
        </w:tabs>
        <w:ind w:left="108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D88721C"/>
    <w:multiLevelType w:val="hybridMultilevel"/>
    <w:tmpl w:val="D93208AC"/>
    <w:lvl w:ilvl="0" w:tplc="396C4E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747F0"/>
    <w:multiLevelType w:val="singleLevel"/>
    <w:tmpl w:val="13FADE2E"/>
    <w:lvl w:ilvl="0">
      <w:start w:val="1"/>
      <w:numFmt w:val="decimal"/>
      <w:pStyle w:val="AttList"/>
      <w:lvlText w:val="%1)"/>
      <w:lvlJc w:val="left"/>
      <w:pPr>
        <w:tabs>
          <w:tab w:val="num" w:pos="720"/>
        </w:tabs>
        <w:ind w:left="1224" w:hanging="504"/>
      </w:pPr>
      <w:rPr>
        <w:rFonts w:hint="default"/>
      </w:rPr>
    </w:lvl>
  </w:abstractNum>
  <w:abstractNum w:abstractNumId="7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8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1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A3728"/>
    <w:multiLevelType w:val="multilevel"/>
    <w:tmpl w:val="9D068E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B7FBF"/>
    <w:multiLevelType w:val="hybridMultilevel"/>
    <w:tmpl w:val="46A0D250"/>
    <w:lvl w:ilvl="0" w:tplc="57744E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32D05"/>
    <w:multiLevelType w:val="multilevel"/>
    <w:tmpl w:val="9D068E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46553"/>
    <w:multiLevelType w:val="singleLevel"/>
    <w:tmpl w:val="0310CF12"/>
    <w:lvl w:ilvl="0">
      <w:start w:val="1"/>
      <w:numFmt w:val="bullet"/>
      <w:pStyle w:val="TabDash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7" w15:restartNumberingAfterBreak="0">
    <w:nsid w:val="69070CF7"/>
    <w:multiLevelType w:val="multilevel"/>
    <w:tmpl w:val="57C0D0C6"/>
    <w:lvl w:ilvl="0">
      <w:start w:val="1"/>
      <w:numFmt w:val="bullet"/>
      <w:pStyle w:val="ListBullet"/>
      <w:lvlText w:val="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"/>
      <w:lvlJc w:val="left"/>
      <w:pPr>
        <w:tabs>
          <w:tab w:val="num" w:pos="1008"/>
        </w:tabs>
        <w:ind w:left="1008" w:hanging="504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"/>
      <w:lvlJc w:val="left"/>
      <w:pPr>
        <w:tabs>
          <w:tab w:val="num" w:pos="1512"/>
        </w:tabs>
        <w:ind w:left="1512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E2F2C8C"/>
    <w:multiLevelType w:val="hybridMultilevel"/>
    <w:tmpl w:val="89D40E62"/>
    <w:lvl w:ilvl="0" w:tplc="A98034C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BE870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8666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4C5A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845E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5CC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182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C89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C1C7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9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18"/>
  </w:num>
  <w:num w:numId="10">
    <w:abstractNumId w:val="8"/>
  </w:num>
  <w:num w:numId="11">
    <w:abstractNumId w:val="11"/>
  </w:num>
  <w:num w:numId="12">
    <w:abstractNumId w:val="15"/>
  </w:num>
  <w:num w:numId="13">
    <w:abstractNumId w:val="14"/>
  </w:num>
  <w:num w:numId="14">
    <w:abstractNumId w:val="13"/>
  </w:num>
  <w:num w:numId="15">
    <w:abstractNumId w:val="5"/>
  </w:num>
  <w:num w:numId="16">
    <w:abstractNumId w:val="17"/>
  </w:num>
  <w:num w:numId="17">
    <w:abstractNumId w:val="3"/>
  </w:num>
  <w:num w:numId="18">
    <w:abstractNumId w:val="16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7AD"/>
    <w:rsid w:val="00042A40"/>
    <w:rsid w:val="00070BFC"/>
    <w:rsid w:val="00161752"/>
    <w:rsid w:val="00177204"/>
    <w:rsid w:val="00182667"/>
    <w:rsid w:val="001C3F27"/>
    <w:rsid w:val="001C3F9F"/>
    <w:rsid w:val="001C7F61"/>
    <w:rsid w:val="0022073D"/>
    <w:rsid w:val="00255BC0"/>
    <w:rsid w:val="00266654"/>
    <w:rsid w:val="002671EE"/>
    <w:rsid w:val="00270C63"/>
    <w:rsid w:val="00273E55"/>
    <w:rsid w:val="002C2E88"/>
    <w:rsid w:val="002C43C1"/>
    <w:rsid w:val="002E27A2"/>
    <w:rsid w:val="003177AD"/>
    <w:rsid w:val="00322906"/>
    <w:rsid w:val="003A668E"/>
    <w:rsid w:val="003D5144"/>
    <w:rsid w:val="003F6212"/>
    <w:rsid w:val="00483D3E"/>
    <w:rsid w:val="005361E0"/>
    <w:rsid w:val="00542B0E"/>
    <w:rsid w:val="005604BC"/>
    <w:rsid w:val="005F68B5"/>
    <w:rsid w:val="006212F0"/>
    <w:rsid w:val="0062511C"/>
    <w:rsid w:val="006478A0"/>
    <w:rsid w:val="00652D25"/>
    <w:rsid w:val="00660E4C"/>
    <w:rsid w:val="006807BA"/>
    <w:rsid w:val="006A3A01"/>
    <w:rsid w:val="006D48B1"/>
    <w:rsid w:val="006E2D77"/>
    <w:rsid w:val="006F7CEC"/>
    <w:rsid w:val="0070291F"/>
    <w:rsid w:val="007708D0"/>
    <w:rsid w:val="00806FD0"/>
    <w:rsid w:val="008467A5"/>
    <w:rsid w:val="00857FDC"/>
    <w:rsid w:val="00877CCD"/>
    <w:rsid w:val="008875A1"/>
    <w:rsid w:val="00887C05"/>
    <w:rsid w:val="008926F7"/>
    <w:rsid w:val="008A72E5"/>
    <w:rsid w:val="008A7A42"/>
    <w:rsid w:val="008B5AF8"/>
    <w:rsid w:val="008D2ACF"/>
    <w:rsid w:val="00935797"/>
    <w:rsid w:val="0094312F"/>
    <w:rsid w:val="009C0B5B"/>
    <w:rsid w:val="009C3562"/>
    <w:rsid w:val="00A2787E"/>
    <w:rsid w:val="00A6749C"/>
    <w:rsid w:val="00AA3072"/>
    <w:rsid w:val="00AD1D3E"/>
    <w:rsid w:val="00B46303"/>
    <w:rsid w:val="00B5603E"/>
    <w:rsid w:val="00B8113B"/>
    <w:rsid w:val="00B92A10"/>
    <w:rsid w:val="00B93EFC"/>
    <w:rsid w:val="00BD10E3"/>
    <w:rsid w:val="00BE23F6"/>
    <w:rsid w:val="00BF35C5"/>
    <w:rsid w:val="00C01B0A"/>
    <w:rsid w:val="00C1180D"/>
    <w:rsid w:val="00C20A7C"/>
    <w:rsid w:val="00C453D2"/>
    <w:rsid w:val="00C47BF7"/>
    <w:rsid w:val="00D13467"/>
    <w:rsid w:val="00D47700"/>
    <w:rsid w:val="00D80FEE"/>
    <w:rsid w:val="00D82C4F"/>
    <w:rsid w:val="00D96A38"/>
    <w:rsid w:val="00DC5DA9"/>
    <w:rsid w:val="00E76D8D"/>
    <w:rsid w:val="00EB52F1"/>
    <w:rsid w:val="00EC3002"/>
    <w:rsid w:val="00EF41B2"/>
    <w:rsid w:val="00F01EDD"/>
    <w:rsid w:val="00F10CCE"/>
    <w:rsid w:val="00F35C95"/>
    <w:rsid w:val="00F473B2"/>
    <w:rsid w:val="00F604DF"/>
    <w:rsid w:val="00F67A8F"/>
    <w:rsid w:val="00F85C65"/>
    <w:rsid w:val="00FE5597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6780EC2B"/>
  <w15:chartTrackingRefBased/>
  <w15:docId w15:val="{51DF9D75-1785-4126-89B4-EA86AF9A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6FD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next w:val="BodyText"/>
    <w:qFormat/>
    <w:rsid w:val="005604BC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5604BC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basedOn w:val="Heading2"/>
    <w:next w:val="Normal"/>
    <w:qFormat/>
    <w:rsid w:val="005604BC"/>
    <w:pPr>
      <w:outlineLvl w:val="2"/>
    </w:pPr>
    <w:rPr>
      <w:sz w:val="19"/>
      <w:szCs w:val="19"/>
    </w:rPr>
  </w:style>
  <w:style w:type="paragraph" w:styleId="Heading4">
    <w:name w:val="heading 4"/>
    <w:next w:val="Normal"/>
    <w:qFormat/>
    <w:rsid w:val="005604BC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806FD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806FD0"/>
  </w:style>
  <w:style w:type="paragraph" w:styleId="BodyText">
    <w:name w:val="Body Text"/>
    <w:rsid w:val="005604BC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5604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04BC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rsid w:val="005604BC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5604BC"/>
    <w:pPr>
      <w:ind w:left="0"/>
    </w:pPr>
  </w:style>
  <w:style w:type="character" w:customStyle="1" w:styleId="bold">
    <w:name w:val="bold"/>
    <w:rsid w:val="005604BC"/>
    <w:rPr>
      <w:b/>
    </w:rPr>
  </w:style>
  <w:style w:type="paragraph" w:customStyle="1" w:styleId="BulletList">
    <w:name w:val="Bullet List"/>
    <w:basedOn w:val="Normal"/>
    <w:rsid w:val="005604BC"/>
    <w:pPr>
      <w:numPr>
        <w:numId w:val="10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5604BC"/>
    <w:pPr>
      <w:numPr>
        <w:numId w:val="3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5604BC"/>
    <w:rPr>
      <w:color w:val="0000FF"/>
      <w:u w:val="single"/>
    </w:rPr>
  </w:style>
  <w:style w:type="character" w:customStyle="1" w:styleId="italic">
    <w:name w:val="italic"/>
    <w:rsid w:val="005604BC"/>
    <w:rPr>
      <w:i/>
    </w:rPr>
  </w:style>
  <w:style w:type="paragraph" w:customStyle="1" w:styleId="NumberedProcedure">
    <w:name w:val="Numbered Procedure"/>
    <w:basedOn w:val="BodyText"/>
    <w:rsid w:val="005604BC"/>
    <w:pPr>
      <w:keepNext/>
      <w:numPr>
        <w:numId w:val="1"/>
      </w:numPr>
    </w:pPr>
  </w:style>
  <w:style w:type="paragraph" w:customStyle="1" w:styleId="picture">
    <w:name w:val="picture"/>
    <w:basedOn w:val="Normal"/>
    <w:next w:val="Normal"/>
    <w:rsid w:val="005604BC"/>
    <w:pPr>
      <w:spacing w:after="240"/>
      <w:ind w:left="1080"/>
    </w:pPr>
  </w:style>
  <w:style w:type="paragraph" w:customStyle="1" w:styleId="tablebullet">
    <w:name w:val="table bullet"/>
    <w:basedOn w:val="Normal"/>
    <w:rsid w:val="005604BC"/>
    <w:pPr>
      <w:numPr>
        <w:numId w:val="2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5604BC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5604BC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5604BC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5604BC"/>
    <w:rPr>
      <w:i/>
    </w:rPr>
  </w:style>
  <w:style w:type="paragraph" w:customStyle="1" w:styleId="Description">
    <w:name w:val="Description"/>
    <w:pPr>
      <w:spacing w:after="120"/>
    </w:pPr>
    <w:rPr>
      <w:rFonts w:ascii="Arial" w:hAnsi="Arial"/>
      <w:sz w:val="18"/>
      <w:lang w:val="en-US" w:eastAsia="en-US"/>
    </w:rPr>
  </w:style>
  <w:style w:type="paragraph" w:customStyle="1" w:styleId="nolist">
    <w:name w:val="no_list"/>
    <w:rsid w:val="005604BC"/>
    <w:pPr>
      <w:numPr>
        <w:numId w:val="11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5604BC"/>
    <w:rPr>
      <w:rFonts w:ascii="Verdana" w:hAnsi="Verdana"/>
      <w:sz w:val="18"/>
      <w:lang w:val="en-US" w:eastAsia="en-US"/>
    </w:rPr>
  </w:style>
  <w:style w:type="paragraph" w:customStyle="1" w:styleId="Indent1">
    <w:name w:val="Indent 1"/>
    <w:basedOn w:val="BodyText"/>
    <w:rsid w:val="005604BC"/>
    <w:pPr>
      <w:tabs>
        <w:tab w:val="left" w:pos="504"/>
      </w:tabs>
      <w:ind w:left="504"/>
    </w:pPr>
    <w:rPr>
      <w:lang w:val="en-CA"/>
    </w:rPr>
  </w:style>
  <w:style w:type="paragraph" w:customStyle="1" w:styleId="Indent2">
    <w:name w:val="Indent 2"/>
    <w:basedOn w:val="BodyText"/>
    <w:rsid w:val="005604BC"/>
    <w:pPr>
      <w:ind w:left="1008"/>
    </w:pPr>
    <w:rPr>
      <w:lang w:val="en-CA"/>
    </w:rPr>
  </w:style>
  <w:style w:type="paragraph" w:customStyle="1" w:styleId="Indent3">
    <w:name w:val="Indent 3"/>
    <w:basedOn w:val="BodyText"/>
    <w:rsid w:val="005604BC"/>
    <w:pPr>
      <w:ind w:left="1512"/>
    </w:pPr>
    <w:rPr>
      <w:lang w:val="en-CA"/>
    </w:rPr>
  </w:style>
  <w:style w:type="paragraph" w:customStyle="1" w:styleId="LastPara">
    <w:name w:val="Last Para"/>
    <w:basedOn w:val="BodyText"/>
    <w:next w:val="Normal"/>
    <w:rsid w:val="005604BC"/>
    <w:pPr>
      <w:keepNext/>
      <w:tabs>
        <w:tab w:val="left" w:pos="504"/>
        <w:tab w:val="left" w:pos="1008"/>
      </w:tabs>
      <w:spacing w:after="0"/>
    </w:pPr>
    <w:rPr>
      <w:lang w:val="en-CA"/>
    </w:rPr>
  </w:style>
  <w:style w:type="paragraph" w:styleId="ListBullet">
    <w:name w:val="List Bullet"/>
    <w:basedOn w:val="BodyText"/>
    <w:rsid w:val="005604BC"/>
    <w:pPr>
      <w:numPr>
        <w:numId w:val="16"/>
      </w:numPr>
    </w:pPr>
    <w:rPr>
      <w:lang w:val="en-CA"/>
    </w:rPr>
  </w:style>
  <w:style w:type="paragraph" w:styleId="ListBullet2">
    <w:name w:val="List Bullet 2"/>
    <w:basedOn w:val="ListBullet"/>
    <w:autoRedefine/>
    <w:rsid w:val="005604BC"/>
    <w:pPr>
      <w:numPr>
        <w:ilvl w:val="1"/>
      </w:numPr>
    </w:pPr>
  </w:style>
  <w:style w:type="paragraph" w:styleId="ListBullet3">
    <w:name w:val="List Bullet 3"/>
    <w:basedOn w:val="ListBullet2"/>
    <w:autoRedefine/>
    <w:rsid w:val="005604BC"/>
    <w:pPr>
      <w:numPr>
        <w:ilvl w:val="2"/>
      </w:numPr>
    </w:pPr>
  </w:style>
  <w:style w:type="paragraph" w:customStyle="1" w:styleId="ListItem0">
    <w:name w:val="List Item 0"/>
    <w:basedOn w:val="BodyText"/>
    <w:rsid w:val="005604BC"/>
    <w:pPr>
      <w:keepNext/>
      <w:numPr>
        <w:numId w:val="17"/>
      </w:numPr>
    </w:pPr>
    <w:rPr>
      <w:sz w:val="18"/>
      <w:lang w:val="en-CA"/>
    </w:rPr>
  </w:style>
  <w:style w:type="paragraph" w:customStyle="1" w:styleId="ListItem1">
    <w:name w:val="List Item 1"/>
    <w:basedOn w:val="ListItem0"/>
    <w:rsid w:val="005604BC"/>
    <w:pPr>
      <w:keepNext w:val="0"/>
      <w:numPr>
        <w:ilvl w:val="1"/>
      </w:numPr>
      <w:spacing w:after="180"/>
    </w:pPr>
    <w:rPr>
      <w:sz w:val="22"/>
    </w:rPr>
  </w:style>
  <w:style w:type="paragraph" w:customStyle="1" w:styleId="ListItem2">
    <w:name w:val="List Item 2"/>
    <w:basedOn w:val="ListItem1"/>
    <w:rsid w:val="005604BC"/>
    <w:pPr>
      <w:numPr>
        <w:ilvl w:val="2"/>
      </w:numPr>
    </w:pPr>
  </w:style>
  <w:style w:type="paragraph" w:customStyle="1" w:styleId="ListItem3">
    <w:name w:val="List Item 3"/>
    <w:basedOn w:val="ListItem2"/>
    <w:rsid w:val="005604BC"/>
    <w:pPr>
      <w:numPr>
        <w:ilvl w:val="3"/>
      </w:numPr>
    </w:pPr>
  </w:style>
  <w:style w:type="paragraph" w:customStyle="1" w:styleId="PageHeader">
    <w:name w:val="PageHeader"/>
    <w:rsid w:val="005604BC"/>
    <w:pPr>
      <w:tabs>
        <w:tab w:val="center" w:pos="4320"/>
        <w:tab w:val="right" w:pos="8640"/>
      </w:tabs>
      <w:jc w:val="right"/>
    </w:pPr>
    <w:rPr>
      <w:b/>
      <w:caps/>
      <w:sz w:val="28"/>
      <w:lang w:val="en-US" w:eastAsia="en-US"/>
    </w:rPr>
  </w:style>
  <w:style w:type="paragraph" w:customStyle="1" w:styleId="RightTab">
    <w:name w:val="Right Tab"/>
    <w:basedOn w:val="BodyText"/>
    <w:rsid w:val="005604BC"/>
    <w:pPr>
      <w:tabs>
        <w:tab w:val="right" w:leader="dot" w:pos="10080"/>
      </w:tabs>
      <w:spacing w:after="0"/>
    </w:pPr>
    <w:rPr>
      <w:lang w:val="en-CA"/>
    </w:rPr>
  </w:style>
  <w:style w:type="paragraph" w:customStyle="1" w:styleId="Subject">
    <w:name w:val="Subject"/>
    <w:basedOn w:val="BodyText"/>
    <w:rsid w:val="005604BC"/>
    <w:pPr>
      <w:spacing w:before="180"/>
    </w:pPr>
    <w:rPr>
      <w:b/>
      <w:caps/>
      <w:sz w:val="28"/>
    </w:rPr>
  </w:style>
  <w:style w:type="paragraph" w:styleId="Subtitle">
    <w:name w:val="Subtitle"/>
    <w:basedOn w:val="BodyText"/>
    <w:next w:val="BodyText"/>
    <w:qFormat/>
    <w:rsid w:val="005604BC"/>
    <w:pPr>
      <w:spacing w:after="60"/>
      <w:outlineLvl w:val="1"/>
    </w:pPr>
  </w:style>
  <w:style w:type="paragraph" w:customStyle="1" w:styleId="TabDash">
    <w:name w:val="Tab Dash"/>
    <w:basedOn w:val="TableText"/>
    <w:rsid w:val="005604BC"/>
    <w:pPr>
      <w:numPr>
        <w:numId w:val="18"/>
      </w:numPr>
    </w:pPr>
    <w:rPr>
      <w:rFonts w:ascii="Times New Roman" w:hAnsi="Times New Roman"/>
    </w:rPr>
  </w:style>
  <w:style w:type="paragraph" w:customStyle="1" w:styleId="TabList0">
    <w:name w:val="Tab List 0"/>
    <w:basedOn w:val="TableText"/>
    <w:rsid w:val="005604BC"/>
    <w:pPr>
      <w:keepNext/>
      <w:numPr>
        <w:numId w:val="19"/>
      </w:numPr>
    </w:pPr>
    <w:rPr>
      <w:rFonts w:ascii="Times New Roman" w:hAnsi="Times New Roman"/>
    </w:rPr>
  </w:style>
  <w:style w:type="paragraph" w:customStyle="1" w:styleId="TabList1">
    <w:name w:val="Tab List 1"/>
    <w:basedOn w:val="TabList0"/>
    <w:rsid w:val="005604BC"/>
    <w:pPr>
      <w:keepNext w:val="0"/>
      <w:numPr>
        <w:ilvl w:val="1"/>
      </w:numPr>
      <w:tabs>
        <w:tab w:val="left" w:pos="360"/>
      </w:tabs>
      <w:spacing w:before="60" w:after="20"/>
    </w:pPr>
  </w:style>
  <w:style w:type="paragraph" w:customStyle="1" w:styleId="TabList2">
    <w:name w:val="Tab List 2"/>
    <w:basedOn w:val="TabList1"/>
    <w:rsid w:val="005604BC"/>
    <w:pPr>
      <w:numPr>
        <w:ilvl w:val="2"/>
      </w:numPr>
      <w:tabs>
        <w:tab w:val="clear" w:pos="360"/>
        <w:tab w:val="left" w:pos="720"/>
      </w:tabs>
    </w:pPr>
  </w:style>
  <w:style w:type="paragraph" w:customStyle="1" w:styleId="TabList3">
    <w:name w:val="Tab List 3"/>
    <w:basedOn w:val="TabList2"/>
    <w:rsid w:val="005604BC"/>
    <w:pPr>
      <w:numPr>
        <w:ilvl w:val="3"/>
      </w:numPr>
      <w:tabs>
        <w:tab w:val="clear" w:pos="720"/>
        <w:tab w:val="left" w:pos="1080"/>
      </w:tabs>
    </w:pPr>
  </w:style>
  <w:style w:type="paragraph" w:customStyle="1" w:styleId="TableTitle">
    <w:name w:val="Table Title"/>
    <w:basedOn w:val="TableText"/>
    <w:next w:val="Normal"/>
    <w:rsid w:val="005604BC"/>
    <w:pPr>
      <w:keepNext/>
      <w:jc w:val="center"/>
    </w:pPr>
    <w:rPr>
      <w:rFonts w:ascii="Times New Roman" w:hAnsi="Times New Roman"/>
      <w:b/>
      <w:caps/>
    </w:rPr>
  </w:style>
  <w:style w:type="paragraph" w:customStyle="1" w:styleId="AttList">
    <w:name w:val="Att_List"/>
    <w:basedOn w:val="BodyText"/>
    <w:rsid w:val="005604BC"/>
    <w:pPr>
      <w:numPr>
        <w:numId w:val="20"/>
      </w:numPr>
    </w:pPr>
  </w:style>
  <w:style w:type="paragraph" w:styleId="Date">
    <w:name w:val="Date"/>
    <w:basedOn w:val="Normal"/>
    <w:next w:val="Normal"/>
    <w:rsid w:val="005604BC"/>
    <w:pPr>
      <w:spacing w:after="60"/>
      <w:jc w:val="right"/>
    </w:pPr>
  </w:style>
  <w:style w:type="paragraph" w:customStyle="1" w:styleId="AttachmentHeading">
    <w:name w:val="Attachment Heading"/>
    <w:basedOn w:val="BodyText"/>
    <w:rsid w:val="005604BC"/>
    <w:pPr>
      <w:spacing w:before="480"/>
      <w:ind w:left="0"/>
    </w:pPr>
  </w:style>
  <w:style w:type="paragraph" w:customStyle="1" w:styleId="Heading1Before6pt">
    <w:name w:val="Heading 1 + Before: 6 pt"/>
    <w:aliases w:val="After: 6 pt"/>
    <w:basedOn w:val="Heading1"/>
    <w:rsid w:val="005604BC"/>
    <w:pPr>
      <w:widowControl w:val="0"/>
      <w:spacing w:before="120" w:after="120"/>
    </w:pPr>
  </w:style>
  <w:style w:type="character" w:styleId="FollowedHyperlink">
    <w:name w:val="FollowedHyperlink"/>
    <w:rsid w:val="005604BC"/>
    <w:rPr>
      <w:color w:val="800080"/>
      <w:u w:val="single"/>
    </w:rPr>
  </w:style>
  <w:style w:type="table" w:styleId="TableGrid">
    <w:name w:val="Table Grid"/>
    <w:basedOn w:val="TableNormal"/>
    <w:rsid w:val="0062511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lushleft0">
    <w:name w:val="bodytextflushleft"/>
    <w:basedOn w:val="Normal"/>
    <w:rsid w:val="00B92A10"/>
    <w:pPr>
      <w:spacing w:before="120" w:after="12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Kiang Fah Chia</dc:creator>
  <cp:keywords/>
  <dc:description/>
  <cp:lastModifiedBy>Suki Szeto</cp:lastModifiedBy>
  <cp:revision>4</cp:revision>
  <cp:lastPrinted>2007-09-03T10:58:00Z</cp:lastPrinted>
  <dcterms:created xsi:type="dcterms:W3CDTF">2020-10-20T06:45:00Z</dcterms:created>
  <dcterms:modified xsi:type="dcterms:W3CDTF">2020-10-21T08:14:00Z</dcterms:modified>
</cp:coreProperties>
</file>