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F53CD" w14:textId="77777777" w:rsidR="00CD37F8" w:rsidRPr="00CD37F8" w:rsidRDefault="00CD37F8" w:rsidP="001A7506">
      <w:pPr>
        <w:jc w:val="center"/>
      </w:pPr>
      <w:r w:rsidRPr="00CD37F8">
        <w:rPr>
          <w:noProof/>
        </w:rPr>
        <w:drawing>
          <wp:inline distT="0" distB="0" distL="0" distR="0" wp14:anchorId="3C41EB02" wp14:editId="47E17D19">
            <wp:extent cx="4953600" cy="75491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Logo-Horizontal-CMYK_294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3600" cy="754917"/>
                    </a:xfrm>
                    <a:prstGeom prst="rect">
                      <a:avLst/>
                    </a:prstGeom>
                  </pic:spPr>
                </pic:pic>
              </a:graphicData>
            </a:graphic>
          </wp:inline>
        </w:drawing>
      </w:r>
    </w:p>
    <w:p w14:paraId="094E919A" w14:textId="77777777" w:rsidR="00443194" w:rsidRPr="00CD37F8" w:rsidRDefault="00443194" w:rsidP="00CD37F8"/>
    <w:p w14:paraId="26348847" w14:textId="77777777" w:rsidR="00EB12D9" w:rsidRDefault="00EB12D9" w:rsidP="003C6057">
      <w:pPr>
        <w:jc w:val="center"/>
        <w:rPr>
          <w:b/>
          <w:sz w:val="24"/>
        </w:rPr>
      </w:pPr>
    </w:p>
    <w:p w14:paraId="485CE2A2" w14:textId="77777777" w:rsidR="00EB12D9" w:rsidRDefault="00EB12D9" w:rsidP="003C6057">
      <w:pPr>
        <w:jc w:val="center"/>
        <w:rPr>
          <w:b/>
          <w:sz w:val="24"/>
        </w:rPr>
      </w:pPr>
    </w:p>
    <w:p w14:paraId="2E6F4EB3" w14:textId="77777777" w:rsidR="00EB12D9" w:rsidRDefault="00EB12D9" w:rsidP="003C6057">
      <w:pPr>
        <w:jc w:val="center"/>
        <w:rPr>
          <w:b/>
          <w:sz w:val="24"/>
        </w:rPr>
      </w:pPr>
    </w:p>
    <w:p w14:paraId="7F2AE770" w14:textId="77777777" w:rsidR="00606E2F" w:rsidRPr="003C6057" w:rsidRDefault="00606E2F" w:rsidP="003C6057">
      <w:pPr>
        <w:jc w:val="center"/>
        <w:rPr>
          <w:b/>
          <w:sz w:val="24"/>
        </w:rPr>
      </w:pPr>
      <w:r w:rsidRPr="003C6057">
        <w:rPr>
          <w:b/>
          <w:sz w:val="24"/>
        </w:rPr>
        <w:t>MINUTES</w:t>
      </w:r>
    </w:p>
    <w:p w14:paraId="2BFDBFA8" w14:textId="77777777" w:rsidR="00443194" w:rsidRDefault="00443194" w:rsidP="00CD37F8"/>
    <w:p w14:paraId="40AE4F32" w14:textId="77777777" w:rsidR="003C6057" w:rsidRPr="009022B3" w:rsidRDefault="003C6057" w:rsidP="003C6057">
      <w:pPr>
        <w:pStyle w:val="Agenda"/>
        <w:rPr>
          <w:rFonts w:asciiTheme="minorHAnsi" w:hAnsiTheme="minorHAnsi"/>
          <w:sz w:val="28"/>
          <w:szCs w:val="28"/>
        </w:rPr>
      </w:pPr>
      <w:r>
        <w:rPr>
          <w:rFonts w:asciiTheme="minorHAnsi" w:hAnsiTheme="minorHAnsi"/>
          <w:sz w:val="28"/>
          <w:szCs w:val="28"/>
        </w:rPr>
        <w:t>Nautical Sub-Committee # 8</w:t>
      </w:r>
    </w:p>
    <w:p w14:paraId="7A210FB8" w14:textId="77777777" w:rsidR="003C6057" w:rsidRPr="009022B3" w:rsidRDefault="003C6057" w:rsidP="003C6057">
      <w:pPr>
        <w:jc w:val="center"/>
        <w:rPr>
          <w:rFonts w:asciiTheme="minorHAnsi" w:hAnsiTheme="minorHAnsi"/>
          <w:b/>
          <w:iCs/>
          <w:sz w:val="28"/>
          <w:szCs w:val="28"/>
        </w:rPr>
      </w:pPr>
    </w:p>
    <w:p w14:paraId="61650EE3" w14:textId="77777777" w:rsidR="003C6057" w:rsidRPr="009022B3" w:rsidRDefault="003C6057" w:rsidP="003C6057">
      <w:pPr>
        <w:jc w:val="center"/>
        <w:rPr>
          <w:rFonts w:asciiTheme="minorHAnsi" w:hAnsiTheme="minorHAnsi"/>
          <w:b/>
          <w:iCs/>
          <w:sz w:val="28"/>
          <w:szCs w:val="28"/>
        </w:rPr>
      </w:pPr>
      <w:r>
        <w:rPr>
          <w:rFonts w:asciiTheme="minorHAnsi" w:hAnsiTheme="minorHAnsi"/>
          <w:b/>
          <w:iCs/>
          <w:sz w:val="28"/>
          <w:szCs w:val="28"/>
        </w:rPr>
        <w:t>28 and 29 November</w:t>
      </w:r>
      <w:r w:rsidRPr="009022B3">
        <w:rPr>
          <w:rFonts w:asciiTheme="minorHAnsi" w:hAnsiTheme="minorHAnsi"/>
          <w:b/>
          <w:iCs/>
          <w:sz w:val="28"/>
          <w:szCs w:val="28"/>
        </w:rPr>
        <w:t xml:space="preserve"> 2019</w:t>
      </w:r>
    </w:p>
    <w:p w14:paraId="7CF8FCD8" w14:textId="77777777" w:rsidR="003C6057" w:rsidRPr="0095022E" w:rsidRDefault="003C6057" w:rsidP="003C6057">
      <w:pPr>
        <w:jc w:val="center"/>
        <w:rPr>
          <w:rFonts w:asciiTheme="minorHAnsi" w:hAnsiTheme="minorHAnsi"/>
          <w:b/>
          <w:iCs/>
          <w:sz w:val="28"/>
          <w:szCs w:val="28"/>
        </w:rPr>
      </w:pPr>
    </w:p>
    <w:p w14:paraId="7708D743" w14:textId="77777777" w:rsidR="003C6057" w:rsidRPr="009022B3" w:rsidRDefault="003C6057" w:rsidP="003C6057">
      <w:pPr>
        <w:jc w:val="center"/>
        <w:rPr>
          <w:rFonts w:asciiTheme="minorHAnsi" w:hAnsiTheme="minorHAnsi"/>
          <w:b/>
          <w:iCs/>
          <w:sz w:val="24"/>
          <w:szCs w:val="28"/>
        </w:rPr>
      </w:pPr>
      <w:r w:rsidRPr="009022B3">
        <w:rPr>
          <w:rFonts w:asciiTheme="minorHAnsi" w:hAnsiTheme="minorHAnsi"/>
          <w:b/>
          <w:iCs/>
          <w:sz w:val="24"/>
          <w:szCs w:val="28"/>
        </w:rPr>
        <w:t>Venue</w:t>
      </w:r>
    </w:p>
    <w:p w14:paraId="29371BA7" w14:textId="77777777" w:rsidR="003C6057" w:rsidRDefault="003C6057" w:rsidP="003C6057">
      <w:pPr>
        <w:jc w:val="center"/>
        <w:rPr>
          <w:rFonts w:asciiTheme="minorHAnsi" w:hAnsiTheme="minorHAnsi"/>
          <w:iCs/>
          <w:szCs w:val="28"/>
        </w:rPr>
      </w:pPr>
      <w:r>
        <w:rPr>
          <w:rFonts w:asciiTheme="minorHAnsi" w:hAnsiTheme="minorHAnsi"/>
          <w:iCs/>
          <w:szCs w:val="28"/>
        </w:rPr>
        <w:t>INTERTANKO Offices</w:t>
      </w:r>
    </w:p>
    <w:p w14:paraId="422CA850" w14:textId="77777777" w:rsidR="003C6057" w:rsidRDefault="003C6057" w:rsidP="003C6057">
      <w:pPr>
        <w:jc w:val="center"/>
        <w:rPr>
          <w:rFonts w:asciiTheme="minorHAnsi" w:hAnsiTheme="minorHAnsi"/>
          <w:iCs/>
          <w:szCs w:val="28"/>
        </w:rPr>
      </w:pPr>
      <w:r w:rsidRPr="00C97D4C">
        <w:rPr>
          <w:rFonts w:asciiTheme="minorHAnsi" w:hAnsiTheme="minorHAnsi"/>
          <w:iCs/>
          <w:szCs w:val="28"/>
        </w:rPr>
        <w:t>London office: St Clare House, </w:t>
      </w:r>
      <w:hyperlink r:id="rId9" w:history="1">
        <w:r w:rsidRPr="00C97D4C">
          <w:rPr>
            <w:rFonts w:asciiTheme="minorHAnsi" w:hAnsiTheme="minorHAnsi"/>
            <w:iCs/>
            <w:szCs w:val="28"/>
          </w:rPr>
          <w:t xml:space="preserve">30-33 </w:t>
        </w:r>
        <w:proofErr w:type="spellStart"/>
        <w:r w:rsidRPr="00C97D4C">
          <w:rPr>
            <w:rFonts w:asciiTheme="minorHAnsi" w:hAnsiTheme="minorHAnsi"/>
            <w:iCs/>
            <w:szCs w:val="28"/>
          </w:rPr>
          <w:t>Minories</w:t>
        </w:r>
        <w:proofErr w:type="spellEnd"/>
        <w:r w:rsidRPr="00C97D4C">
          <w:rPr>
            <w:rFonts w:asciiTheme="minorHAnsi" w:hAnsiTheme="minorHAnsi"/>
            <w:iCs/>
            <w:szCs w:val="28"/>
          </w:rPr>
          <w:t>, London EC3N 1DD, UK</w:t>
        </w:r>
      </w:hyperlink>
      <w:r w:rsidRPr="00C97D4C">
        <w:rPr>
          <w:rFonts w:asciiTheme="minorHAnsi" w:hAnsiTheme="minorHAnsi"/>
          <w:iCs/>
          <w:szCs w:val="28"/>
        </w:rPr>
        <w:br/>
      </w:r>
    </w:p>
    <w:p w14:paraId="4641EC50" w14:textId="77777777" w:rsidR="003C6057" w:rsidRPr="009022B3" w:rsidRDefault="003C6057" w:rsidP="003C6057">
      <w:pPr>
        <w:jc w:val="center"/>
        <w:rPr>
          <w:rFonts w:asciiTheme="minorHAnsi" w:hAnsiTheme="minorHAnsi"/>
          <w:b/>
          <w:iCs/>
          <w:szCs w:val="28"/>
        </w:rPr>
      </w:pPr>
      <w:r w:rsidRPr="009022B3">
        <w:rPr>
          <w:rFonts w:asciiTheme="minorHAnsi" w:hAnsiTheme="minorHAnsi"/>
          <w:b/>
          <w:iCs/>
          <w:szCs w:val="28"/>
        </w:rPr>
        <w:t>2</w:t>
      </w:r>
      <w:r>
        <w:rPr>
          <w:rFonts w:asciiTheme="minorHAnsi" w:hAnsiTheme="minorHAnsi"/>
          <w:b/>
          <w:iCs/>
          <w:szCs w:val="28"/>
        </w:rPr>
        <w:t>8 November</w:t>
      </w:r>
      <w:r w:rsidRPr="009022B3">
        <w:rPr>
          <w:rFonts w:asciiTheme="minorHAnsi" w:hAnsiTheme="minorHAnsi"/>
          <w:b/>
          <w:iCs/>
          <w:szCs w:val="28"/>
        </w:rPr>
        <w:t xml:space="preserve"> 2019</w:t>
      </w:r>
    </w:p>
    <w:p w14:paraId="6A139E70" w14:textId="77777777" w:rsidR="003C6057" w:rsidRDefault="003C6057" w:rsidP="003C6057">
      <w:pPr>
        <w:jc w:val="center"/>
        <w:rPr>
          <w:rFonts w:asciiTheme="minorHAnsi" w:hAnsiTheme="minorHAnsi"/>
          <w:iCs/>
          <w:szCs w:val="28"/>
        </w:rPr>
      </w:pPr>
      <w:r>
        <w:rPr>
          <w:rFonts w:asciiTheme="minorHAnsi" w:hAnsiTheme="minorHAnsi"/>
          <w:iCs/>
          <w:szCs w:val="28"/>
        </w:rPr>
        <w:t xml:space="preserve">1300 start </w:t>
      </w:r>
    </w:p>
    <w:p w14:paraId="0DB225AD" w14:textId="77777777" w:rsidR="009419B5" w:rsidRPr="009022B3" w:rsidRDefault="009419B5" w:rsidP="003C6057">
      <w:pPr>
        <w:jc w:val="center"/>
        <w:rPr>
          <w:rFonts w:asciiTheme="minorHAnsi" w:hAnsiTheme="minorHAnsi"/>
          <w:iCs/>
          <w:szCs w:val="28"/>
        </w:rPr>
      </w:pPr>
    </w:p>
    <w:p w14:paraId="065C2269" w14:textId="77777777" w:rsidR="003C6057" w:rsidRPr="009022B3" w:rsidRDefault="003C6057" w:rsidP="003C6057">
      <w:pPr>
        <w:jc w:val="center"/>
        <w:rPr>
          <w:rFonts w:asciiTheme="minorHAnsi" w:hAnsiTheme="minorHAnsi"/>
          <w:b/>
          <w:iCs/>
          <w:szCs w:val="28"/>
        </w:rPr>
      </w:pPr>
      <w:r w:rsidRPr="009022B3">
        <w:rPr>
          <w:rFonts w:asciiTheme="minorHAnsi" w:hAnsiTheme="minorHAnsi"/>
          <w:b/>
          <w:iCs/>
          <w:szCs w:val="28"/>
        </w:rPr>
        <w:t>2</w:t>
      </w:r>
      <w:r>
        <w:rPr>
          <w:rFonts w:asciiTheme="minorHAnsi" w:hAnsiTheme="minorHAnsi"/>
          <w:b/>
          <w:iCs/>
          <w:szCs w:val="28"/>
        </w:rPr>
        <w:t>9 November</w:t>
      </w:r>
      <w:r w:rsidRPr="009022B3">
        <w:rPr>
          <w:rFonts w:asciiTheme="minorHAnsi" w:hAnsiTheme="minorHAnsi"/>
          <w:b/>
          <w:iCs/>
          <w:szCs w:val="28"/>
        </w:rPr>
        <w:t xml:space="preserve"> 2019</w:t>
      </w:r>
    </w:p>
    <w:p w14:paraId="17A0D157" w14:textId="77777777" w:rsidR="003C6057" w:rsidRPr="009022B3" w:rsidRDefault="003C6057" w:rsidP="003C6057">
      <w:pPr>
        <w:jc w:val="center"/>
        <w:rPr>
          <w:rFonts w:asciiTheme="minorHAnsi" w:hAnsiTheme="minorHAnsi"/>
          <w:iCs/>
          <w:szCs w:val="28"/>
        </w:rPr>
      </w:pPr>
      <w:r>
        <w:rPr>
          <w:rFonts w:asciiTheme="minorHAnsi" w:hAnsiTheme="minorHAnsi"/>
          <w:iCs/>
          <w:szCs w:val="28"/>
        </w:rPr>
        <w:t>0900 start, end of meeting 1200</w:t>
      </w:r>
    </w:p>
    <w:p w14:paraId="0F8BBD1E" w14:textId="77777777" w:rsidR="003C6057" w:rsidRPr="009022B3" w:rsidRDefault="003C6057" w:rsidP="003C6057">
      <w:pPr>
        <w:jc w:val="center"/>
        <w:rPr>
          <w:rFonts w:asciiTheme="minorHAnsi" w:hAnsiTheme="minorHAnsi"/>
          <w:iCs/>
          <w:szCs w:val="28"/>
        </w:rPr>
      </w:pPr>
    </w:p>
    <w:p w14:paraId="7EE2D873" w14:textId="77777777" w:rsidR="003C6057" w:rsidRDefault="003C6057" w:rsidP="00CD37F8"/>
    <w:p w14:paraId="5F96A897" w14:textId="77777777" w:rsidR="003C6057" w:rsidRDefault="003C6057" w:rsidP="00CD37F8"/>
    <w:p w14:paraId="31CE8997" w14:textId="77777777" w:rsidR="003C6057" w:rsidRDefault="003C6057" w:rsidP="00CD37F8"/>
    <w:p w14:paraId="5B812C70" w14:textId="77777777" w:rsidR="007E1310" w:rsidRDefault="007E1310">
      <w:r>
        <w:br w:type="page"/>
      </w:r>
    </w:p>
    <w:sdt>
      <w:sdtPr>
        <w:rPr>
          <w:rFonts w:asciiTheme="minorHAnsi" w:eastAsia="Times New Roman" w:hAnsiTheme="minorHAnsi" w:cstheme="minorHAnsi"/>
          <w:b/>
          <w:noProof/>
          <w:color w:val="000000"/>
          <w:sz w:val="22"/>
          <w:szCs w:val="22"/>
          <w:lang w:eastAsia="en-GB"/>
        </w:rPr>
        <w:id w:val="-267855482"/>
        <w:docPartObj>
          <w:docPartGallery w:val="Table of Contents"/>
          <w:docPartUnique/>
        </w:docPartObj>
      </w:sdtPr>
      <w:sdtEndPr>
        <w:rPr>
          <w:bCs/>
        </w:rPr>
      </w:sdtEndPr>
      <w:sdtContent>
        <w:p w14:paraId="0592A294" w14:textId="77777777" w:rsidR="007E1310" w:rsidRPr="0098113F" w:rsidRDefault="007E1310">
          <w:pPr>
            <w:pStyle w:val="TOCHeading"/>
            <w:rPr>
              <w:rFonts w:asciiTheme="minorHAnsi" w:hAnsiTheme="minorHAnsi" w:cstheme="minorHAnsi"/>
              <w:b/>
              <w:color w:val="000000" w:themeColor="text1"/>
              <w:sz w:val="22"/>
            </w:rPr>
          </w:pPr>
          <w:r w:rsidRPr="0098113F">
            <w:rPr>
              <w:rFonts w:asciiTheme="minorHAnsi" w:hAnsiTheme="minorHAnsi" w:cstheme="minorHAnsi"/>
              <w:b/>
              <w:color w:val="000000" w:themeColor="text1"/>
              <w:sz w:val="22"/>
            </w:rPr>
            <w:t>Contents</w:t>
          </w:r>
        </w:p>
        <w:p w14:paraId="6573ABBB" w14:textId="77777777" w:rsidR="0098113F" w:rsidRDefault="007E1310" w:rsidP="00D112EA">
          <w:pPr>
            <w:pStyle w:val="TOC1"/>
            <w:rPr>
              <w:rFonts w:eastAsiaTheme="minorEastAsia" w:cstheme="minorBidi"/>
              <w:color w:val="auto"/>
            </w:rPr>
          </w:pPr>
          <w:r>
            <w:rPr>
              <w:bCs/>
            </w:rPr>
            <w:fldChar w:fldCharType="begin"/>
          </w:r>
          <w:r>
            <w:rPr>
              <w:bCs/>
            </w:rPr>
            <w:instrText xml:space="preserve"> TOC \o "1-3" \h \z \u </w:instrText>
          </w:r>
          <w:r>
            <w:rPr>
              <w:bCs/>
            </w:rPr>
            <w:fldChar w:fldCharType="separate"/>
          </w:r>
          <w:hyperlink w:anchor="_Toc27647127" w:history="1">
            <w:r w:rsidR="0098113F" w:rsidRPr="0098113F">
              <w:rPr>
                <w:rStyle w:val="Hyperlink"/>
                <w:rFonts w:asciiTheme="minorHAnsi" w:hAnsiTheme="minorHAnsi"/>
                <w:sz w:val="22"/>
              </w:rPr>
              <w:t>1.</w:t>
            </w:r>
            <w:r w:rsidR="0098113F" w:rsidRPr="0098113F">
              <w:rPr>
                <w:rFonts w:eastAsiaTheme="minorEastAsia"/>
                <w:color w:val="auto"/>
                <w:sz w:val="20"/>
              </w:rPr>
              <w:tab/>
            </w:r>
            <w:r w:rsidR="0098113F" w:rsidRPr="0098113F">
              <w:rPr>
                <w:rStyle w:val="Hyperlink"/>
                <w:rFonts w:asciiTheme="minorHAnsi" w:hAnsiTheme="minorHAnsi"/>
                <w:sz w:val="22"/>
              </w:rPr>
              <w:t>WELCOME AND ANTI-TRUST</w:t>
            </w:r>
            <w:r w:rsidR="0098113F" w:rsidRPr="0098113F">
              <w:rPr>
                <w:webHidden/>
                <w:sz w:val="24"/>
              </w:rPr>
              <w:tab/>
            </w:r>
            <w:r w:rsidR="0098113F">
              <w:rPr>
                <w:webHidden/>
              </w:rPr>
              <w:fldChar w:fldCharType="begin"/>
            </w:r>
            <w:r w:rsidR="0098113F">
              <w:rPr>
                <w:webHidden/>
              </w:rPr>
              <w:instrText xml:space="preserve"> PAGEREF _Toc27647127 \h </w:instrText>
            </w:r>
            <w:r w:rsidR="0098113F">
              <w:rPr>
                <w:webHidden/>
              </w:rPr>
            </w:r>
            <w:r w:rsidR="0098113F">
              <w:rPr>
                <w:webHidden/>
              </w:rPr>
              <w:fldChar w:fldCharType="separate"/>
            </w:r>
            <w:r w:rsidR="00D112EA">
              <w:rPr>
                <w:webHidden/>
              </w:rPr>
              <w:t>4</w:t>
            </w:r>
            <w:r w:rsidR="0098113F">
              <w:rPr>
                <w:webHidden/>
              </w:rPr>
              <w:fldChar w:fldCharType="end"/>
            </w:r>
          </w:hyperlink>
        </w:p>
        <w:p w14:paraId="219005F8" w14:textId="77777777" w:rsidR="0098113F" w:rsidRPr="0098113F" w:rsidRDefault="002E1E7E" w:rsidP="00D112EA">
          <w:pPr>
            <w:pStyle w:val="TOC1"/>
            <w:rPr>
              <w:rFonts w:eastAsiaTheme="minorEastAsia"/>
              <w:color w:val="auto"/>
              <w:sz w:val="20"/>
            </w:rPr>
          </w:pPr>
          <w:hyperlink w:anchor="_Toc27647128" w:history="1">
            <w:r w:rsidR="0098113F" w:rsidRPr="0098113F">
              <w:rPr>
                <w:rStyle w:val="Hyperlink"/>
                <w:rFonts w:asciiTheme="minorHAnsi" w:hAnsiTheme="minorHAnsi"/>
                <w:sz w:val="22"/>
              </w:rPr>
              <w:t>2.</w:t>
            </w:r>
            <w:r w:rsidR="0098113F" w:rsidRPr="0098113F">
              <w:rPr>
                <w:rFonts w:eastAsiaTheme="minorEastAsia"/>
                <w:color w:val="auto"/>
                <w:sz w:val="20"/>
              </w:rPr>
              <w:tab/>
            </w:r>
            <w:r w:rsidR="0098113F" w:rsidRPr="0098113F">
              <w:rPr>
                <w:rStyle w:val="Hyperlink"/>
                <w:rFonts w:asciiTheme="minorHAnsi" w:hAnsiTheme="minorHAnsi"/>
                <w:sz w:val="22"/>
              </w:rPr>
              <w:t>MINUTES OF MEETING</w:t>
            </w:r>
            <w:r w:rsidR="0098113F" w:rsidRPr="0098113F">
              <w:rPr>
                <w:webHidden/>
              </w:rPr>
              <w:tab/>
            </w:r>
            <w:r w:rsidR="0098113F" w:rsidRPr="0098113F">
              <w:rPr>
                <w:webHidden/>
              </w:rPr>
              <w:fldChar w:fldCharType="begin"/>
            </w:r>
            <w:r w:rsidR="0098113F" w:rsidRPr="0098113F">
              <w:rPr>
                <w:webHidden/>
              </w:rPr>
              <w:instrText xml:space="preserve"> PAGEREF _Toc27647128 \h </w:instrText>
            </w:r>
            <w:r w:rsidR="0098113F" w:rsidRPr="0098113F">
              <w:rPr>
                <w:webHidden/>
              </w:rPr>
            </w:r>
            <w:r w:rsidR="0098113F" w:rsidRPr="0098113F">
              <w:rPr>
                <w:webHidden/>
              </w:rPr>
              <w:fldChar w:fldCharType="separate"/>
            </w:r>
            <w:r w:rsidR="00D112EA">
              <w:rPr>
                <w:webHidden/>
              </w:rPr>
              <w:t>4</w:t>
            </w:r>
            <w:r w:rsidR="0098113F" w:rsidRPr="0098113F">
              <w:rPr>
                <w:webHidden/>
              </w:rPr>
              <w:fldChar w:fldCharType="end"/>
            </w:r>
          </w:hyperlink>
        </w:p>
        <w:p w14:paraId="2D41B730" w14:textId="77777777" w:rsidR="0098113F" w:rsidRPr="0098113F" w:rsidRDefault="002E1E7E" w:rsidP="00D112EA">
          <w:pPr>
            <w:pStyle w:val="TOC1"/>
            <w:rPr>
              <w:rFonts w:eastAsiaTheme="minorEastAsia"/>
              <w:color w:val="auto"/>
            </w:rPr>
          </w:pPr>
          <w:hyperlink w:anchor="_Toc27647129" w:history="1">
            <w:r w:rsidR="0098113F" w:rsidRPr="0098113F">
              <w:rPr>
                <w:rStyle w:val="Hyperlink"/>
                <w:rFonts w:asciiTheme="minorHAnsi" w:hAnsiTheme="minorHAnsi"/>
                <w:sz w:val="22"/>
              </w:rPr>
              <w:t>3.</w:t>
            </w:r>
            <w:r w:rsidR="0098113F" w:rsidRPr="0098113F">
              <w:rPr>
                <w:rFonts w:eastAsiaTheme="minorEastAsia"/>
                <w:color w:val="auto"/>
              </w:rPr>
              <w:tab/>
            </w:r>
            <w:r w:rsidR="0098113F" w:rsidRPr="0098113F">
              <w:rPr>
                <w:rStyle w:val="Hyperlink"/>
                <w:rFonts w:asciiTheme="minorHAnsi" w:hAnsiTheme="minorHAnsi"/>
                <w:sz w:val="22"/>
              </w:rPr>
              <w:t>ORGANISATION</w:t>
            </w:r>
            <w:r w:rsidR="0098113F" w:rsidRPr="0098113F">
              <w:rPr>
                <w:webHidden/>
              </w:rPr>
              <w:tab/>
            </w:r>
            <w:r w:rsidR="0098113F" w:rsidRPr="0098113F">
              <w:rPr>
                <w:webHidden/>
              </w:rPr>
              <w:fldChar w:fldCharType="begin"/>
            </w:r>
            <w:r w:rsidR="0098113F" w:rsidRPr="0098113F">
              <w:rPr>
                <w:webHidden/>
              </w:rPr>
              <w:instrText xml:space="preserve"> PAGEREF _Toc27647129 \h </w:instrText>
            </w:r>
            <w:r w:rsidR="0098113F" w:rsidRPr="0098113F">
              <w:rPr>
                <w:webHidden/>
              </w:rPr>
            </w:r>
            <w:r w:rsidR="0098113F" w:rsidRPr="0098113F">
              <w:rPr>
                <w:webHidden/>
              </w:rPr>
              <w:fldChar w:fldCharType="separate"/>
            </w:r>
            <w:r w:rsidR="00D112EA">
              <w:rPr>
                <w:webHidden/>
              </w:rPr>
              <w:t>4</w:t>
            </w:r>
            <w:r w:rsidR="0098113F" w:rsidRPr="0098113F">
              <w:rPr>
                <w:webHidden/>
              </w:rPr>
              <w:fldChar w:fldCharType="end"/>
            </w:r>
          </w:hyperlink>
        </w:p>
        <w:p w14:paraId="4D1D79D7" w14:textId="77777777" w:rsidR="0098113F" w:rsidRPr="009419B5" w:rsidRDefault="002E1E7E" w:rsidP="00D112EA">
          <w:pPr>
            <w:pStyle w:val="TOC1"/>
            <w:rPr>
              <w:rFonts w:eastAsiaTheme="minorEastAsia"/>
              <w:color w:val="auto"/>
            </w:rPr>
          </w:pPr>
          <w:hyperlink w:anchor="_Toc27647130" w:history="1">
            <w:r w:rsidR="0098113F" w:rsidRPr="009419B5">
              <w:rPr>
                <w:rStyle w:val="Hyperlink"/>
                <w:rFonts w:asciiTheme="minorHAnsi" w:hAnsiTheme="minorHAnsi"/>
                <w:sz w:val="22"/>
              </w:rPr>
              <w:t>4.</w:t>
            </w:r>
            <w:r w:rsidR="0098113F" w:rsidRPr="009419B5">
              <w:rPr>
                <w:rFonts w:eastAsiaTheme="minorEastAsia"/>
                <w:color w:val="auto"/>
              </w:rPr>
              <w:tab/>
            </w:r>
            <w:r w:rsidR="0098113F" w:rsidRPr="009419B5">
              <w:rPr>
                <w:rStyle w:val="Hyperlink"/>
                <w:rFonts w:asciiTheme="minorHAnsi" w:hAnsiTheme="minorHAnsi"/>
                <w:sz w:val="22"/>
              </w:rPr>
              <w:t>WORKING GROUPS</w:t>
            </w:r>
            <w:r w:rsidR="0098113F" w:rsidRPr="009419B5">
              <w:rPr>
                <w:webHidden/>
              </w:rPr>
              <w:tab/>
            </w:r>
            <w:r w:rsidR="0098113F" w:rsidRPr="009419B5">
              <w:rPr>
                <w:webHidden/>
              </w:rPr>
              <w:fldChar w:fldCharType="begin"/>
            </w:r>
            <w:r w:rsidR="0098113F" w:rsidRPr="009419B5">
              <w:rPr>
                <w:webHidden/>
              </w:rPr>
              <w:instrText xml:space="preserve"> PAGEREF _Toc27647130 \h </w:instrText>
            </w:r>
            <w:r w:rsidR="0098113F" w:rsidRPr="009419B5">
              <w:rPr>
                <w:webHidden/>
              </w:rPr>
            </w:r>
            <w:r w:rsidR="0098113F" w:rsidRPr="009419B5">
              <w:rPr>
                <w:webHidden/>
              </w:rPr>
              <w:fldChar w:fldCharType="separate"/>
            </w:r>
            <w:r w:rsidR="00D112EA">
              <w:rPr>
                <w:webHidden/>
              </w:rPr>
              <w:t>5</w:t>
            </w:r>
            <w:r w:rsidR="0098113F" w:rsidRPr="009419B5">
              <w:rPr>
                <w:webHidden/>
              </w:rPr>
              <w:fldChar w:fldCharType="end"/>
            </w:r>
          </w:hyperlink>
        </w:p>
        <w:p w14:paraId="7ED7F8EE" w14:textId="77777777" w:rsidR="0098113F" w:rsidRPr="009419B5" w:rsidRDefault="002E1E7E" w:rsidP="00D112EA">
          <w:pPr>
            <w:pStyle w:val="TOC1"/>
            <w:rPr>
              <w:rFonts w:eastAsiaTheme="minorEastAsia"/>
              <w:color w:val="auto"/>
            </w:rPr>
          </w:pPr>
          <w:hyperlink w:anchor="_Toc27647131" w:history="1">
            <w:r w:rsidR="0098113F" w:rsidRPr="009419B5">
              <w:rPr>
                <w:rStyle w:val="Hyperlink"/>
                <w:rFonts w:asciiTheme="minorHAnsi" w:hAnsiTheme="minorHAnsi"/>
                <w:sz w:val="22"/>
              </w:rPr>
              <w:t>5.</w:t>
            </w:r>
            <w:r w:rsidR="0098113F" w:rsidRPr="009419B5">
              <w:rPr>
                <w:rFonts w:eastAsiaTheme="minorEastAsia"/>
                <w:color w:val="auto"/>
              </w:rPr>
              <w:tab/>
            </w:r>
            <w:r w:rsidR="0098113F" w:rsidRPr="009419B5">
              <w:rPr>
                <w:rStyle w:val="Hyperlink"/>
                <w:rFonts w:asciiTheme="minorHAnsi" w:hAnsiTheme="minorHAnsi"/>
                <w:sz w:val="22"/>
              </w:rPr>
              <w:t>REPORT FROM ISTEC</w:t>
            </w:r>
            <w:r w:rsidR="0098113F" w:rsidRPr="009419B5">
              <w:rPr>
                <w:webHidden/>
              </w:rPr>
              <w:tab/>
            </w:r>
            <w:r w:rsidR="0098113F" w:rsidRPr="009419B5">
              <w:rPr>
                <w:webHidden/>
              </w:rPr>
              <w:fldChar w:fldCharType="begin"/>
            </w:r>
            <w:r w:rsidR="0098113F" w:rsidRPr="009419B5">
              <w:rPr>
                <w:webHidden/>
              </w:rPr>
              <w:instrText xml:space="preserve"> PAGEREF _Toc27647131 \h </w:instrText>
            </w:r>
            <w:r w:rsidR="0098113F" w:rsidRPr="009419B5">
              <w:rPr>
                <w:webHidden/>
              </w:rPr>
            </w:r>
            <w:r w:rsidR="0098113F" w:rsidRPr="009419B5">
              <w:rPr>
                <w:webHidden/>
              </w:rPr>
              <w:fldChar w:fldCharType="separate"/>
            </w:r>
            <w:r w:rsidR="00D112EA">
              <w:rPr>
                <w:webHidden/>
              </w:rPr>
              <w:t>5</w:t>
            </w:r>
            <w:r w:rsidR="0098113F" w:rsidRPr="009419B5">
              <w:rPr>
                <w:webHidden/>
              </w:rPr>
              <w:fldChar w:fldCharType="end"/>
            </w:r>
          </w:hyperlink>
        </w:p>
        <w:p w14:paraId="3E75BBC5" w14:textId="77777777" w:rsidR="0098113F" w:rsidRPr="009419B5" w:rsidRDefault="002E1E7E" w:rsidP="00D112EA">
          <w:pPr>
            <w:pStyle w:val="TOC1"/>
            <w:rPr>
              <w:rFonts w:eastAsiaTheme="minorEastAsia"/>
              <w:color w:val="auto"/>
            </w:rPr>
          </w:pPr>
          <w:hyperlink w:anchor="_Toc27647132" w:history="1">
            <w:r w:rsidR="0098113F" w:rsidRPr="009419B5">
              <w:rPr>
                <w:rStyle w:val="Hyperlink"/>
                <w:rFonts w:asciiTheme="minorHAnsi" w:hAnsiTheme="minorHAnsi"/>
                <w:sz w:val="22"/>
              </w:rPr>
              <w:t>6.</w:t>
            </w:r>
            <w:r w:rsidR="0098113F" w:rsidRPr="009419B5">
              <w:rPr>
                <w:rFonts w:eastAsiaTheme="minorEastAsia"/>
                <w:color w:val="auto"/>
              </w:rPr>
              <w:tab/>
            </w:r>
            <w:r w:rsidR="0098113F" w:rsidRPr="009419B5">
              <w:rPr>
                <w:rStyle w:val="Hyperlink"/>
                <w:rFonts w:asciiTheme="minorHAnsi" w:hAnsiTheme="minorHAnsi"/>
                <w:sz w:val="22"/>
              </w:rPr>
              <w:t>NAVIGATION</w:t>
            </w:r>
            <w:r w:rsidR="0098113F" w:rsidRPr="009419B5">
              <w:rPr>
                <w:webHidden/>
              </w:rPr>
              <w:tab/>
            </w:r>
            <w:r w:rsidR="0098113F" w:rsidRPr="009419B5">
              <w:rPr>
                <w:webHidden/>
              </w:rPr>
              <w:fldChar w:fldCharType="begin"/>
            </w:r>
            <w:r w:rsidR="0098113F" w:rsidRPr="009419B5">
              <w:rPr>
                <w:webHidden/>
              </w:rPr>
              <w:instrText xml:space="preserve"> PAGEREF _Toc27647132 \h </w:instrText>
            </w:r>
            <w:r w:rsidR="0098113F" w:rsidRPr="009419B5">
              <w:rPr>
                <w:webHidden/>
              </w:rPr>
            </w:r>
            <w:r w:rsidR="0098113F" w:rsidRPr="009419B5">
              <w:rPr>
                <w:webHidden/>
              </w:rPr>
              <w:fldChar w:fldCharType="separate"/>
            </w:r>
            <w:r w:rsidR="00D112EA">
              <w:rPr>
                <w:webHidden/>
              </w:rPr>
              <w:t>6</w:t>
            </w:r>
            <w:r w:rsidR="0098113F" w:rsidRPr="009419B5">
              <w:rPr>
                <w:webHidden/>
              </w:rPr>
              <w:fldChar w:fldCharType="end"/>
            </w:r>
          </w:hyperlink>
        </w:p>
        <w:p w14:paraId="45B15167" w14:textId="77777777" w:rsidR="0098113F" w:rsidRPr="009419B5" w:rsidRDefault="002E1E7E" w:rsidP="001E4B28">
          <w:pPr>
            <w:pStyle w:val="TOC1"/>
            <w:tabs>
              <w:tab w:val="left" w:pos="851"/>
            </w:tabs>
            <w:ind w:left="567" w:hanging="510"/>
            <w:rPr>
              <w:rFonts w:eastAsiaTheme="minorEastAsia"/>
              <w:color w:val="auto"/>
            </w:rPr>
          </w:pPr>
          <w:hyperlink w:anchor="_Toc27647133" w:history="1">
            <w:r w:rsidR="0098113F" w:rsidRPr="009419B5">
              <w:rPr>
                <w:rStyle w:val="Hyperlink"/>
                <w:rFonts w:asciiTheme="minorHAnsi" w:hAnsiTheme="minorHAnsi"/>
                <w:sz w:val="22"/>
              </w:rPr>
              <w:t>6.1</w:t>
            </w:r>
            <w:r w:rsidR="00D112EA">
              <w:rPr>
                <w:rFonts w:eastAsiaTheme="minorEastAsia"/>
                <w:color w:val="auto"/>
              </w:rPr>
              <w:t xml:space="preserve"> </w:t>
            </w:r>
            <w:r w:rsidR="0098113F" w:rsidRPr="009419B5">
              <w:rPr>
                <w:rStyle w:val="Hyperlink"/>
                <w:rFonts w:asciiTheme="minorHAnsi" w:hAnsiTheme="minorHAnsi"/>
                <w:sz w:val="22"/>
              </w:rPr>
              <w:t>Anchoring</w:t>
            </w:r>
            <w:r w:rsidR="0098113F" w:rsidRPr="009419B5">
              <w:rPr>
                <w:webHidden/>
              </w:rPr>
              <w:tab/>
            </w:r>
            <w:r w:rsidR="0098113F" w:rsidRPr="009419B5">
              <w:rPr>
                <w:webHidden/>
              </w:rPr>
              <w:fldChar w:fldCharType="begin"/>
            </w:r>
            <w:r w:rsidR="0098113F" w:rsidRPr="009419B5">
              <w:rPr>
                <w:webHidden/>
              </w:rPr>
              <w:instrText xml:space="preserve"> PAGEREF _Toc27647133 \h </w:instrText>
            </w:r>
            <w:r w:rsidR="0098113F" w:rsidRPr="009419B5">
              <w:rPr>
                <w:webHidden/>
              </w:rPr>
            </w:r>
            <w:r w:rsidR="0098113F" w:rsidRPr="009419B5">
              <w:rPr>
                <w:webHidden/>
              </w:rPr>
              <w:fldChar w:fldCharType="separate"/>
            </w:r>
            <w:r w:rsidR="00D112EA">
              <w:rPr>
                <w:webHidden/>
              </w:rPr>
              <w:t>6</w:t>
            </w:r>
            <w:r w:rsidR="0098113F" w:rsidRPr="009419B5">
              <w:rPr>
                <w:webHidden/>
              </w:rPr>
              <w:fldChar w:fldCharType="end"/>
            </w:r>
          </w:hyperlink>
        </w:p>
        <w:p w14:paraId="3E8CB848" w14:textId="77777777" w:rsidR="0098113F" w:rsidRPr="009419B5" w:rsidRDefault="002E1E7E" w:rsidP="00D112EA">
          <w:pPr>
            <w:pStyle w:val="TOC1"/>
            <w:rPr>
              <w:rFonts w:eastAsiaTheme="minorEastAsia"/>
              <w:color w:val="auto"/>
            </w:rPr>
          </w:pPr>
          <w:hyperlink w:anchor="_Toc27647134" w:history="1">
            <w:r w:rsidR="0098113F" w:rsidRPr="009419B5">
              <w:rPr>
                <w:rStyle w:val="Hyperlink"/>
                <w:rFonts w:asciiTheme="minorHAnsi" w:hAnsiTheme="minorHAnsi"/>
                <w:sz w:val="22"/>
              </w:rPr>
              <w:t>6.2</w:t>
            </w:r>
            <w:r w:rsidR="00D112EA">
              <w:rPr>
                <w:rFonts w:eastAsiaTheme="minorEastAsia"/>
                <w:color w:val="auto"/>
              </w:rPr>
              <w:t xml:space="preserve"> </w:t>
            </w:r>
            <w:r w:rsidR="0098113F" w:rsidRPr="009419B5">
              <w:rPr>
                <w:rStyle w:val="Hyperlink"/>
                <w:rFonts w:asciiTheme="minorHAnsi" w:hAnsiTheme="minorHAnsi"/>
                <w:sz w:val="22"/>
              </w:rPr>
              <w:t>Navigational Audits</w:t>
            </w:r>
            <w:r w:rsidR="0098113F" w:rsidRPr="009419B5">
              <w:rPr>
                <w:webHidden/>
              </w:rPr>
              <w:tab/>
            </w:r>
            <w:r w:rsidR="0098113F" w:rsidRPr="009419B5">
              <w:rPr>
                <w:webHidden/>
              </w:rPr>
              <w:fldChar w:fldCharType="begin"/>
            </w:r>
            <w:r w:rsidR="0098113F" w:rsidRPr="009419B5">
              <w:rPr>
                <w:webHidden/>
              </w:rPr>
              <w:instrText xml:space="preserve"> PAGEREF _Toc27647134 \h </w:instrText>
            </w:r>
            <w:r w:rsidR="0098113F" w:rsidRPr="009419B5">
              <w:rPr>
                <w:webHidden/>
              </w:rPr>
            </w:r>
            <w:r w:rsidR="0098113F" w:rsidRPr="009419B5">
              <w:rPr>
                <w:webHidden/>
              </w:rPr>
              <w:fldChar w:fldCharType="separate"/>
            </w:r>
            <w:r w:rsidR="00D112EA">
              <w:rPr>
                <w:webHidden/>
              </w:rPr>
              <w:t>7</w:t>
            </w:r>
            <w:r w:rsidR="0098113F" w:rsidRPr="009419B5">
              <w:rPr>
                <w:webHidden/>
              </w:rPr>
              <w:fldChar w:fldCharType="end"/>
            </w:r>
          </w:hyperlink>
        </w:p>
        <w:p w14:paraId="37867028" w14:textId="77777777" w:rsidR="0098113F" w:rsidRPr="009419B5" w:rsidRDefault="002E1E7E" w:rsidP="00D112EA">
          <w:pPr>
            <w:pStyle w:val="TOC1"/>
            <w:rPr>
              <w:rFonts w:eastAsiaTheme="minorEastAsia"/>
              <w:color w:val="auto"/>
            </w:rPr>
          </w:pPr>
          <w:hyperlink w:anchor="_Toc27647135" w:history="1">
            <w:r w:rsidR="0098113F" w:rsidRPr="009419B5">
              <w:rPr>
                <w:rStyle w:val="Hyperlink"/>
                <w:rFonts w:asciiTheme="minorHAnsi" w:hAnsiTheme="minorHAnsi"/>
                <w:sz w:val="22"/>
              </w:rPr>
              <w:t>6.3 Guide to Safe Navigation</w:t>
            </w:r>
            <w:r w:rsidR="0098113F" w:rsidRPr="009419B5">
              <w:rPr>
                <w:webHidden/>
              </w:rPr>
              <w:tab/>
            </w:r>
            <w:r w:rsidR="0098113F" w:rsidRPr="009419B5">
              <w:rPr>
                <w:webHidden/>
              </w:rPr>
              <w:fldChar w:fldCharType="begin"/>
            </w:r>
            <w:r w:rsidR="0098113F" w:rsidRPr="009419B5">
              <w:rPr>
                <w:webHidden/>
              </w:rPr>
              <w:instrText xml:space="preserve"> PAGEREF _Toc27647135 \h </w:instrText>
            </w:r>
            <w:r w:rsidR="0098113F" w:rsidRPr="009419B5">
              <w:rPr>
                <w:webHidden/>
              </w:rPr>
            </w:r>
            <w:r w:rsidR="0098113F" w:rsidRPr="009419B5">
              <w:rPr>
                <w:webHidden/>
              </w:rPr>
              <w:fldChar w:fldCharType="separate"/>
            </w:r>
            <w:r w:rsidR="00D112EA">
              <w:rPr>
                <w:webHidden/>
              </w:rPr>
              <w:t>7</w:t>
            </w:r>
            <w:r w:rsidR="0098113F" w:rsidRPr="009419B5">
              <w:rPr>
                <w:webHidden/>
              </w:rPr>
              <w:fldChar w:fldCharType="end"/>
            </w:r>
          </w:hyperlink>
        </w:p>
        <w:p w14:paraId="3B898BBE" w14:textId="77777777" w:rsidR="0098113F" w:rsidRPr="009419B5" w:rsidRDefault="002E1E7E" w:rsidP="00D112EA">
          <w:pPr>
            <w:pStyle w:val="TOC1"/>
            <w:rPr>
              <w:rFonts w:eastAsiaTheme="minorEastAsia"/>
              <w:color w:val="auto"/>
            </w:rPr>
          </w:pPr>
          <w:hyperlink w:anchor="_Toc27647136" w:history="1">
            <w:r w:rsidR="0098113F" w:rsidRPr="009419B5">
              <w:rPr>
                <w:rStyle w:val="Hyperlink"/>
                <w:rFonts w:asciiTheme="minorHAnsi" w:hAnsiTheme="minorHAnsi"/>
                <w:sz w:val="22"/>
              </w:rPr>
              <w:t>6.3.1 Jamming and Spoofing</w:t>
            </w:r>
            <w:r w:rsidR="0098113F" w:rsidRPr="009419B5">
              <w:rPr>
                <w:webHidden/>
              </w:rPr>
              <w:tab/>
            </w:r>
            <w:r w:rsidR="0098113F" w:rsidRPr="009419B5">
              <w:rPr>
                <w:webHidden/>
              </w:rPr>
              <w:fldChar w:fldCharType="begin"/>
            </w:r>
            <w:r w:rsidR="0098113F" w:rsidRPr="009419B5">
              <w:rPr>
                <w:webHidden/>
              </w:rPr>
              <w:instrText xml:space="preserve"> PAGEREF _Toc27647136 \h </w:instrText>
            </w:r>
            <w:r w:rsidR="0098113F" w:rsidRPr="009419B5">
              <w:rPr>
                <w:webHidden/>
              </w:rPr>
            </w:r>
            <w:r w:rsidR="0098113F" w:rsidRPr="009419B5">
              <w:rPr>
                <w:webHidden/>
              </w:rPr>
              <w:fldChar w:fldCharType="separate"/>
            </w:r>
            <w:r w:rsidR="00D112EA">
              <w:rPr>
                <w:webHidden/>
              </w:rPr>
              <w:t>7</w:t>
            </w:r>
            <w:r w:rsidR="0098113F" w:rsidRPr="009419B5">
              <w:rPr>
                <w:webHidden/>
              </w:rPr>
              <w:fldChar w:fldCharType="end"/>
            </w:r>
          </w:hyperlink>
        </w:p>
        <w:p w14:paraId="26C2D05E" w14:textId="77777777" w:rsidR="0098113F" w:rsidRPr="009419B5" w:rsidRDefault="002E1E7E" w:rsidP="00D112EA">
          <w:pPr>
            <w:pStyle w:val="TOC1"/>
            <w:rPr>
              <w:rFonts w:eastAsiaTheme="minorEastAsia"/>
              <w:color w:val="auto"/>
            </w:rPr>
          </w:pPr>
          <w:hyperlink w:anchor="_Toc27647137" w:history="1">
            <w:r w:rsidR="0098113F" w:rsidRPr="009419B5">
              <w:rPr>
                <w:rStyle w:val="Hyperlink"/>
                <w:rFonts w:asciiTheme="minorHAnsi" w:hAnsiTheme="minorHAnsi"/>
                <w:sz w:val="22"/>
              </w:rPr>
              <w:t>6.4 Standardised Bridge Design</w:t>
            </w:r>
            <w:r w:rsidR="0098113F" w:rsidRPr="009419B5">
              <w:rPr>
                <w:webHidden/>
              </w:rPr>
              <w:tab/>
            </w:r>
            <w:r w:rsidR="0098113F" w:rsidRPr="009419B5">
              <w:rPr>
                <w:webHidden/>
              </w:rPr>
              <w:fldChar w:fldCharType="begin"/>
            </w:r>
            <w:r w:rsidR="0098113F" w:rsidRPr="009419B5">
              <w:rPr>
                <w:webHidden/>
              </w:rPr>
              <w:instrText xml:space="preserve"> PAGEREF _Toc27647137 \h </w:instrText>
            </w:r>
            <w:r w:rsidR="0098113F" w:rsidRPr="009419B5">
              <w:rPr>
                <w:webHidden/>
              </w:rPr>
            </w:r>
            <w:r w:rsidR="0098113F" w:rsidRPr="009419B5">
              <w:rPr>
                <w:webHidden/>
              </w:rPr>
              <w:fldChar w:fldCharType="separate"/>
            </w:r>
            <w:r w:rsidR="00D112EA">
              <w:rPr>
                <w:webHidden/>
              </w:rPr>
              <w:t>8</w:t>
            </w:r>
            <w:r w:rsidR="0098113F" w:rsidRPr="009419B5">
              <w:rPr>
                <w:webHidden/>
              </w:rPr>
              <w:fldChar w:fldCharType="end"/>
            </w:r>
          </w:hyperlink>
        </w:p>
        <w:p w14:paraId="1AC05F8C" w14:textId="77777777" w:rsidR="0098113F" w:rsidRPr="009419B5" w:rsidRDefault="002E1E7E" w:rsidP="00D112EA">
          <w:pPr>
            <w:pStyle w:val="TOC1"/>
            <w:rPr>
              <w:rFonts w:eastAsiaTheme="minorEastAsia"/>
              <w:color w:val="auto"/>
            </w:rPr>
          </w:pPr>
          <w:hyperlink w:anchor="_Toc27647138" w:history="1">
            <w:r w:rsidR="0098113F" w:rsidRPr="009419B5">
              <w:rPr>
                <w:rStyle w:val="Hyperlink"/>
                <w:rFonts w:asciiTheme="minorHAnsi" w:hAnsiTheme="minorHAnsi"/>
                <w:sz w:val="22"/>
              </w:rPr>
              <w:t>6.5 E-Navigation</w:t>
            </w:r>
            <w:r w:rsidR="0098113F" w:rsidRPr="009419B5">
              <w:rPr>
                <w:webHidden/>
              </w:rPr>
              <w:tab/>
            </w:r>
            <w:r w:rsidR="0098113F" w:rsidRPr="009419B5">
              <w:rPr>
                <w:webHidden/>
              </w:rPr>
              <w:fldChar w:fldCharType="begin"/>
            </w:r>
            <w:r w:rsidR="0098113F" w:rsidRPr="009419B5">
              <w:rPr>
                <w:webHidden/>
              </w:rPr>
              <w:instrText xml:space="preserve"> PAGEREF _Toc27647138 \h </w:instrText>
            </w:r>
            <w:r w:rsidR="0098113F" w:rsidRPr="009419B5">
              <w:rPr>
                <w:webHidden/>
              </w:rPr>
            </w:r>
            <w:r w:rsidR="0098113F" w:rsidRPr="009419B5">
              <w:rPr>
                <w:webHidden/>
              </w:rPr>
              <w:fldChar w:fldCharType="separate"/>
            </w:r>
            <w:r w:rsidR="00D112EA">
              <w:rPr>
                <w:webHidden/>
              </w:rPr>
              <w:t>8</w:t>
            </w:r>
            <w:r w:rsidR="0098113F" w:rsidRPr="009419B5">
              <w:rPr>
                <w:webHidden/>
              </w:rPr>
              <w:fldChar w:fldCharType="end"/>
            </w:r>
          </w:hyperlink>
        </w:p>
        <w:p w14:paraId="611E3694" w14:textId="77777777" w:rsidR="0098113F" w:rsidRPr="009419B5" w:rsidRDefault="002E1E7E" w:rsidP="00D112EA">
          <w:pPr>
            <w:pStyle w:val="TOC1"/>
            <w:rPr>
              <w:rFonts w:eastAsiaTheme="minorEastAsia"/>
              <w:color w:val="auto"/>
            </w:rPr>
          </w:pPr>
          <w:hyperlink w:anchor="_Toc27647139" w:history="1">
            <w:r w:rsidR="0098113F" w:rsidRPr="009419B5">
              <w:rPr>
                <w:rStyle w:val="Hyperlink"/>
                <w:rFonts w:asciiTheme="minorHAnsi" w:hAnsiTheme="minorHAnsi"/>
                <w:sz w:val="22"/>
              </w:rPr>
              <w:t>6.6 Autonomous Ships</w:t>
            </w:r>
            <w:r w:rsidR="0098113F" w:rsidRPr="009419B5">
              <w:rPr>
                <w:webHidden/>
              </w:rPr>
              <w:tab/>
            </w:r>
            <w:r w:rsidR="0098113F" w:rsidRPr="009419B5">
              <w:rPr>
                <w:webHidden/>
              </w:rPr>
              <w:fldChar w:fldCharType="begin"/>
            </w:r>
            <w:r w:rsidR="0098113F" w:rsidRPr="009419B5">
              <w:rPr>
                <w:webHidden/>
              </w:rPr>
              <w:instrText xml:space="preserve"> PAGEREF _Toc27647139 \h </w:instrText>
            </w:r>
            <w:r w:rsidR="0098113F" w:rsidRPr="009419B5">
              <w:rPr>
                <w:webHidden/>
              </w:rPr>
            </w:r>
            <w:r w:rsidR="0098113F" w:rsidRPr="009419B5">
              <w:rPr>
                <w:webHidden/>
              </w:rPr>
              <w:fldChar w:fldCharType="separate"/>
            </w:r>
            <w:r w:rsidR="00D112EA">
              <w:rPr>
                <w:webHidden/>
              </w:rPr>
              <w:t>9</w:t>
            </w:r>
            <w:r w:rsidR="0098113F" w:rsidRPr="009419B5">
              <w:rPr>
                <w:webHidden/>
              </w:rPr>
              <w:fldChar w:fldCharType="end"/>
            </w:r>
          </w:hyperlink>
        </w:p>
        <w:p w14:paraId="5F20B8DC" w14:textId="77777777" w:rsidR="0098113F" w:rsidRPr="009419B5" w:rsidRDefault="002E1E7E" w:rsidP="00D112EA">
          <w:pPr>
            <w:pStyle w:val="TOC1"/>
            <w:rPr>
              <w:rFonts w:eastAsiaTheme="minorEastAsia"/>
              <w:color w:val="auto"/>
            </w:rPr>
          </w:pPr>
          <w:hyperlink w:anchor="_Toc27647140" w:history="1">
            <w:r w:rsidR="0098113F" w:rsidRPr="009419B5">
              <w:rPr>
                <w:rStyle w:val="Hyperlink"/>
                <w:rFonts w:asciiTheme="minorHAnsi" w:hAnsiTheme="minorHAnsi"/>
                <w:sz w:val="22"/>
              </w:rPr>
              <w:t>6.7 Regional Efforts to Promote Safe Navigation</w:t>
            </w:r>
            <w:r w:rsidR="0098113F" w:rsidRPr="009419B5">
              <w:rPr>
                <w:webHidden/>
              </w:rPr>
              <w:tab/>
            </w:r>
            <w:r w:rsidR="0098113F" w:rsidRPr="009419B5">
              <w:rPr>
                <w:webHidden/>
              </w:rPr>
              <w:fldChar w:fldCharType="begin"/>
            </w:r>
            <w:r w:rsidR="0098113F" w:rsidRPr="009419B5">
              <w:rPr>
                <w:webHidden/>
              </w:rPr>
              <w:instrText xml:space="preserve"> PAGEREF _Toc27647140 \h </w:instrText>
            </w:r>
            <w:r w:rsidR="0098113F" w:rsidRPr="009419B5">
              <w:rPr>
                <w:webHidden/>
              </w:rPr>
            </w:r>
            <w:r w:rsidR="0098113F" w:rsidRPr="009419B5">
              <w:rPr>
                <w:webHidden/>
              </w:rPr>
              <w:fldChar w:fldCharType="separate"/>
            </w:r>
            <w:r w:rsidR="00D112EA">
              <w:rPr>
                <w:webHidden/>
              </w:rPr>
              <w:t>9</w:t>
            </w:r>
            <w:r w:rsidR="0098113F" w:rsidRPr="009419B5">
              <w:rPr>
                <w:webHidden/>
              </w:rPr>
              <w:fldChar w:fldCharType="end"/>
            </w:r>
          </w:hyperlink>
        </w:p>
        <w:p w14:paraId="0560BBBF" w14:textId="77777777" w:rsidR="0098113F" w:rsidRPr="009419B5" w:rsidRDefault="002E1E7E" w:rsidP="00D112EA">
          <w:pPr>
            <w:pStyle w:val="TOC1"/>
            <w:rPr>
              <w:rFonts w:eastAsiaTheme="minorEastAsia"/>
              <w:color w:val="auto"/>
            </w:rPr>
          </w:pPr>
          <w:hyperlink w:anchor="_Toc27647141" w:history="1">
            <w:r w:rsidR="0098113F" w:rsidRPr="009419B5">
              <w:rPr>
                <w:rStyle w:val="Hyperlink"/>
                <w:rFonts w:asciiTheme="minorHAnsi" w:hAnsiTheme="minorHAnsi"/>
                <w:sz w:val="22"/>
              </w:rPr>
              <w:t>6.7.1 China</w:t>
            </w:r>
            <w:r w:rsidR="0098113F" w:rsidRPr="009419B5">
              <w:rPr>
                <w:webHidden/>
              </w:rPr>
              <w:tab/>
            </w:r>
            <w:r w:rsidR="0098113F" w:rsidRPr="009419B5">
              <w:rPr>
                <w:webHidden/>
              </w:rPr>
              <w:fldChar w:fldCharType="begin"/>
            </w:r>
            <w:r w:rsidR="0098113F" w:rsidRPr="009419B5">
              <w:rPr>
                <w:webHidden/>
              </w:rPr>
              <w:instrText xml:space="preserve"> PAGEREF _Toc27647141 \h </w:instrText>
            </w:r>
            <w:r w:rsidR="0098113F" w:rsidRPr="009419B5">
              <w:rPr>
                <w:webHidden/>
              </w:rPr>
            </w:r>
            <w:r w:rsidR="0098113F" w:rsidRPr="009419B5">
              <w:rPr>
                <w:webHidden/>
              </w:rPr>
              <w:fldChar w:fldCharType="separate"/>
            </w:r>
            <w:r w:rsidR="00D112EA">
              <w:rPr>
                <w:webHidden/>
              </w:rPr>
              <w:t>9</w:t>
            </w:r>
            <w:r w:rsidR="0098113F" w:rsidRPr="009419B5">
              <w:rPr>
                <w:webHidden/>
              </w:rPr>
              <w:fldChar w:fldCharType="end"/>
            </w:r>
          </w:hyperlink>
        </w:p>
        <w:p w14:paraId="6B0F5079" w14:textId="77777777" w:rsidR="0098113F" w:rsidRPr="009419B5" w:rsidRDefault="002E1E7E" w:rsidP="00D112EA">
          <w:pPr>
            <w:pStyle w:val="TOC1"/>
            <w:rPr>
              <w:rFonts w:eastAsiaTheme="minorEastAsia"/>
              <w:color w:val="auto"/>
            </w:rPr>
          </w:pPr>
          <w:hyperlink w:anchor="_Toc27647142" w:history="1">
            <w:r w:rsidR="0098113F" w:rsidRPr="009419B5">
              <w:rPr>
                <w:rStyle w:val="Hyperlink"/>
                <w:rFonts w:asciiTheme="minorHAnsi" w:hAnsiTheme="minorHAnsi"/>
                <w:sz w:val="22"/>
              </w:rPr>
              <w:t>6.7.2 Japan</w:t>
            </w:r>
            <w:r w:rsidR="0098113F" w:rsidRPr="009419B5">
              <w:rPr>
                <w:webHidden/>
              </w:rPr>
              <w:tab/>
            </w:r>
            <w:r w:rsidR="0098113F" w:rsidRPr="009419B5">
              <w:rPr>
                <w:webHidden/>
              </w:rPr>
              <w:fldChar w:fldCharType="begin"/>
            </w:r>
            <w:r w:rsidR="0098113F" w:rsidRPr="009419B5">
              <w:rPr>
                <w:webHidden/>
              </w:rPr>
              <w:instrText xml:space="preserve"> PAGEREF _Toc27647142 \h </w:instrText>
            </w:r>
            <w:r w:rsidR="0098113F" w:rsidRPr="009419B5">
              <w:rPr>
                <w:webHidden/>
              </w:rPr>
            </w:r>
            <w:r w:rsidR="0098113F" w:rsidRPr="009419B5">
              <w:rPr>
                <w:webHidden/>
              </w:rPr>
              <w:fldChar w:fldCharType="separate"/>
            </w:r>
            <w:r w:rsidR="00D112EA">
              <w:rPr>
                <w:webHidden/>
              </w:rPr>
              <w:t>9</w:t>
            </w:r>
            <w:r w:rsidR="0098113F" w:rsidRPr="009419B5">
              <w:rPr>
                <w:webHidden/>
              </w:rPr>
              <w:fldChar w:fldCharType="end"/>
            </w:r>
          </w:hyperlink>
        </w:p>
        <w:p w14:paraId="458F13BD" w14:textId="77777777" w:rsidR="0098113F" w:rsidRPr="009419B5" w:rsidRDefault="002E1E7E" w:rsidP="00D112EA">
          <w:pPr>
            <w:pStyle w:val="TOC1"/>
            <w:rPr>
              <w:rFonts w:eastAsiaTheme="minorEastAsia"/>
              <w:color w:val="auto"/>
            </w:rPr>
          </w:pPr>
          <w:hyperlink w:anchor="_Toc27647143" w:history="1">
            <w:r w:rsidR="0098113F" w:rsidRPr="009419B5">
              <w:rPr>
                <w:rStyle w:val="Hyperlink"/>
                <w:rFonts w:asciiTheme="minorHAnsi" w:hAnsiTheme="minorHAnsi"/>
                <w:sz w:val="22"/>
              </w:rPr>
              <w:t>6.7.3 Singapore and Singapore Straits</w:t>
            </w:r>
            <w:r w:rsidR="0098113F" w:rsidRPr="009419B5">
              <w:rPr>
                <w:webHidden/>
              </w:rPr>
              <w:tab/>
            </w:r>
            <w:r w:rsidR="0098113F" w:rsidRPr="009419B5">
              <w:rPr>
                <w:webHidden/>
              </w:rPr>
              <w:fldChar w:fldCharType="begin"/>
            </w:r>
            <w:r w:rsidR="0098113F" w:rsidRPr="009419B5">
              <w:rPr>
                <w:webHidden/>
              </w:rPr>
              <w:instrText xml:space="preserve"> PAGEREF _Toc27647143 \h </w:instrText>
            </w:r>
            <w:r w:rsidR="0098113F" w:rsidRPr="009419B5">
              <w:rPr>
                <w:webHidden/>
              </w:rPr>
            </w:r>
            <w:r w:rsidR="0098113F" w:rsidRPr="009419B5">
              <w:rPr>
                <w:webHidden/>
              </w:rPr>
              <w:fldChar w:fldCharType="separate"/>
            </w:r>
            <w:r w:rsidR="00D112EA">
              <w:rPr>
                <w:webHidden/>
              </w:rPr>
              <w:t>9</w:t>
            </w:r>
            <w:r w:rsidR="0098113F" w:rsidRPr="009419B5">
              <w:rPr>
                <w:webHidden/>
              </w:rPr>
              <w:fldChar w:fldCharType="end"/>
            </w:r>
          </w:hyperlink>
        </w:p>
        <w:p w14:paraId="1CF51526" w14:textId="77777777" w:rsidR="0098113F" w:rsidRPr="009419B5" w:rsidRDefault="002E1E7E" w:rsidP="00D112EA">
          <w:pPr>
            <w:pStyle w:val="TOC1"/>
            <w:rPr>
              <w:rFonts w:eastAsiaTheme="minorEastAsia"/>
              <w:color w:val="auto"/>
            </w:rPr>
          </w:pPr>
          <w:hyperlink w:anchor="_Toc27647144" w:history="1">
            <w:r w:rsidR="0098113F" w:rsidRPr="009419B5">
              <w:rPr>
                <w:rStyle w:val="Hyperlink"/>
                <w:rFonts w:asciiTheme="minorHAnsi" w:hAnsiTheme="minorHAnsi"/>
                <w:sz w:val="22"/>
              </w:rPr>
              <w:t>6.8 IHO Membership</w:t>
            </w:r>
            <w:r w:rsidR="0098113F" w:rsidRPr="009419B5">
              <w:rPr>
                <w:webHidden/>
              </w:rPr>
              <w:tab/>
            </w:r>
            <w:r w:rsidR="0098113F" w:rsidRPr="009419B5">
              <w:rPr>
                <w:webHidden/>
              </w:rPr>
              <w:fldChar w:fldCharType="begin"/>
            </w:r>
            <w:r w:rsidR="0098113F" w:rsidRPr="009419B5">
              <w:rPr>
                <w:webHidden/>
              </w:rPr>
              <w:instrText xml:space="preserve"> PAGEREF _Toc27647144 \h </w:instrText>
            </w:r>
            <w:r w:rsidR="0098113F" w:rsidRPr="009419B5">
              <w:rPr>
                <w:webHidden/>
              </w:rPr>
            </w:r>
            <w:r w:rsidR="0098113F" w:rsidRPr="009419B5">
              <w:rPr>
                <w:webHidden/>
              </w:rPr>
              <w:fldChar w:fldCharType="separate"/>
            </w:r>
            <w:r w:rsidR="00D112EA">
              <w:rPr>
                <w:webHidden/>
              </w:rPr>
              <w:t>10</w:t>
            </w:r>
            <w:r w:rsidR="0098113F" w:rsidRPr="009419B5">
              <w:rPr>
                <w:webHidden/>
              </w:rPr>
              <w:fldChar w:fldCharType="end"/>
            </w:r>
          </w:hyperlink>
        </w:p>
        <w:p w14:paraId="01392455" w14:textId="77777777" w:rsidR="0098113F" w:rsidRPr="009419B5" w:rsidRDefault="002E1E7E" w:rsidP="00D112EA">
          <w:pPr>
            <w:pStyle w:val="TOC1"/>
            <w:rPr>
              <w:rFonts w:eastAsiaTheme="minorEastAsia"/>
              <w:color w:val="auto"/>
            </w:rPr>
          </w:pPr>
          <w:hyperlink w:anchor="_Toc27647145" w:history="1">
            <w:r w:rsidR="0098113F" w:rsidRPr="009419B5">
              <w:rPr>
                <w:rStyle w:val="Hyperlink"/>
                <w:rFonts w:asciiTheme="minorHAnsi" w:hAnsiTheme="minorHAnsi"/>
                <w:sz w:val="22"/>
              </w:rPr>
              <w:t>7. OPERATIONS IN PORTS &amp; TERMINALS</w:t>
            </w:r>
            <w:r w:rsidR="0098113F" w:rsidRPr="009419B5">
              <w:rPr>
                <w:webHidden/>
              </w:rPr>
              <w:tab/>
            </w:r>
            <w:r w:rsidR="0098113F" w:rsidRPr="009419B5">
              <w:rPr>
                <w:webHidden/>
              </w:rPr>
              <w:fldChar w:fldCharType="begin"/>
            </w:r>
            <w:r w:rsidR="0098113F" w:rsidRPr="009419B5">
              <w:rPr>
                <w:webHidden/>
              </w:rPr>
              <w:instrText xml:space="preserve"> PAGEREF _Toc27647145 \h </w:instrText>
            </w:r>
            <w:r w:rsidR="0098113F" w:rsidRPr="009419B5">
              <w:rPr>
                <w:webHidden/>
              </w:rPr>
            </w:r>
            <w:r w:rsidR="0098113F" w:rsidRPr="009419B5">
              <w:rPr>
                <w:webHidden/>
              </w:rPr>
              <w:fldChar w:fldCharType="separate"/>
            </w:r>
            <w:r w:rsidR="00D112EA">
              <w:rPr>
                <w:webHidden/>
              </w:rPr>
              <w:t>10</w:t>
            </w:r>
            <w:r w:rsidR="0098113F" w:rsidRPr="009419B5">
              <w:rPr>
                <w:webHidden/>
              </w:rPr>
              <w:fldChar w:fldCharType="end"/>
            </w:r>
          </w:hyperlink>
        </w:p>
        <w:p w14:paraId="083375F9" w14:textId="77777777" w:rsidR="0098113F" w:rsidRPr="009419B5" w:rsidRDefault="002E1E7E" w:rsidP="00D112EA">
          <w:pPr>
            <w:pStyle w:val="TOC1"/>
            <w:rPr>
              <w:rFonts w:eastAsiaTheme="minorEastAsia"/>
              <w:color w:val="auto"/>
            </w:rPr>
          </w:pPr>
          <w:hyperlink w:anchor="_Toc27647146" w:history="1">
            <w:r w:rsidR="0098113F" w:rsidRPr="009419B5">
              <w:rPr>
                <w:rStyle w:val="Hyperlink"/>
                <w:rFonts w:asciiTheme="minorHAnsi" w:hAnsiTheme="minorHAnsi"/>
                <w:sz w:val="22"/>
              </w:rPr>
              <w:t>7.1 Ship to Ship Operations</w:t>
            </w:r>
            <w:r w:rsidR="0098113F" w:rsidRPr="009419B5">
              <w:rPr>
                <w:webHidden/>
              </w:rPr>
              <w:tab/>
            </w:r>
            <w:r w:rsidR="0098113F" w:rsidRPr="009419B5">
              <w:rPr>
                <w:webHidden/>
              </w:rPr>
              <w:fldChar w:fldCharType="begin"/>
            </w:r>
            <w:r w:rsidR="0098113F" w:rsidRPr="009419B5">
              <w:rPr>
                <w:webHidden/>
              </w:rPr>
              <w:instrText xml:space="preserve"> PAGEREF _Toc27647146 \h </w:instrText>
            </w:r>
            <w:r w:rsidR="0098113F" w:rsidRPr="009419B5">
              <w:rPr>
                <w:webHidden/>
              </w:rPr>
            </w:r>
            <w:r w:rsidR="0098113F" w:rsidRPr="009419B5">
              <w:rPr>
                <w:webHidden/>
              </w:rPr>
              <w:fldChar w:fldCharType="separate"/>
            </w:r>
            <w:r w:rsidR="00D112EA">
              <w:rPr>
                <w:webHidden/>
              </w:rPr>
              <w:t>10</w:t>
            </w:r>
            <w:r w:rsidR="0098113F" w:rsidRPr="009419B5">
              <w:rPr>
                <w:webHidden/>
              </w:rPr>
              <w:fldChar w:fldCharType="end"/>
            </w:r>
          </w:hyperlink>
        </w:p>
        <w:p w14:paraId="39418190" w14:textId="77777777" w:rsidR="0098113F" w:rsidRPr="009419B5" w:rsidRDefault="002E1E7E" w:rsidP="00D112EA">
          <w:pPr>
            <w:pStyle w:val="TOC1"/>
            <w:rPr>
              <w:rFonts w:eastAsiaTheme="minorEastAsia"/>
              <w:color w:val="auto"/>
              <w:sz w:val="20"/>
            </w:rPr>
          </w:pPr>
          <w:hyperlink w:anchor="_Toc27647147" w:history="1">
            <w:r w:rsidR="0098113F" w:rsidRPr="009419B5">
              <w:rPr>
                <w:rStyle w:val="Hyperlink"/>
                <w:rFonts w:asciiTheme="minorHAnsi" w:hAnsiTheme="minorHAnsi"/>
                <w:sz w:val="22"/>
              </w:rPr>
              <w:t>7.2 Mooring; Equipment Standards, Compatibility and Operation</w:t>
            </w:r>
            <w:r w:rsidR="0098113F" w:rsidRPr="009419B5">
              <w:rPr>
                <w:webHidden/>
                <w:sz w:val="20"/>
              </w:rPr>
              <w:tab/>
            </w:r>
            <w:r w:rsidR="0098113F" w:rsidRPr="009419B5">
              <w:rPr>
                <w:webHidden/>
                <w:sz w:val="20"/>
              </w:rPr>
              <w:fldChar w:fldCharType="begin"/>
            </w:r>
            <w:r w:rsidR="0098113F" w:rsidRPr="009419B5">
              <w:rPr>
                <w:webHidden/>
                <w:sz w:val="20"/>
              </w:rPr>
              <w:instrText xml:space="preserve"> PAGEREF _Toc27647147 \h </w:instrText>
            </w:r>
            <w:r w:rsidR="0098113F" w:rsidRPr="009419B5">
              <w:rPr>
                <w:webHidden/>
                <w:sz w:val="20"/>
              </w:rPr>
            </w:r>
            <w:r w:rsidR="0098113F" w:rsidRPr="009419B5">
              <w:rPr>
                <w:webHidden/>
                <w:sz w:val="20"/>
              </w:rPr>
              <w:fldChar w:fldCharType="separate"/>
            </w:r>
            <w:r w:rsidR="00D112EA">
              <w:rPr>
                <w:webHidden/>
                <w:sz w:val="20"/>
              </w:rPr>
              <w:t>10</w:t>
            </w:r>
            <w:r w:rsidR="0098113F" w:rsidRPr="009419B5">
              <w:rPr>
                <w:webHidden/>
                <w:sz w:val="20"/>
              </w:rPr>
              <w:fldChar w:fldCharType="end"/>
            </w:r>
          </w:hyperlink>
        </w:p>
        <w:p w14:paraId="211447D2" w14:textId="77777777" w:rsidR="0098113F" w:rsidRPr="009419B5" w:rsidRDefault="002E1E7E" w:rsidP="00D112EA">
          <w:pPr>
            <w:pStyle w:val="TOC1"/>
            <w:rPr>
              <w:rFonts w:eastAsiaTheme="minorEastAsia"/>
              <w:color w:val="auto"/>
            </w:rPr>
          </w:pPr>
          <w:hyperlink w:anchor="_Toc27647148" w:history="1">
            <w:r w:rsidR="0098113F" w:rsidRPr="009419B5">
              <w:rPr>
                <w:rStyle w:val="Hyperlink"/>
                <w:rFonts w:asciiTheme="minorHAnsi" w:hAnsiTheme="minorHAnsi"/>
                <w:sz w:val="22"/>
              </w:rPr>
              <w:t>7.2.1 IMO Correspondence Group on Mooring</w:t>
            </w:r>
            <w:r w:rsidR="0098113F" w:rsidRPr="009419B5">
              <w:rPr>
                <w:webHidden/>
              </w:rPr>
              <w:tab/>
            </w:r>
            <w:r w:rsidR="0098113F" w:rsidRPr="009419B5">
              <w:rPr>
                <w:webHidden/>
              </w:rPr>
              <w:fldChar w:fldCharType="begin"/>
            </w:r>
            <w:r w:rsidR="0098113F" w:rsidRPr="009419B5">
              <w:rPr>
                <w:webHidden/>
              </w:rPr>
              <w:instrText xml:space="preserve"> PAGEREF _Toc27647148 \h </w:instrText>
            </w:r>
            <w:r w:rsidR="0098113F" w:rsidRPr="009419B5">
              <w:rPr>
                <w:webHidden/>
              </w:rPr>
            </w:r>
            <w:r w:rsidR="0098113F" w:rsidRPr="009419B5">
              <w:rPr>
                <w:webHidden/>
              </w:rPr>
              <w:fldChar w:fldCharType="separate"/>
            </w:r>
            <w:r w:rsidR="00D112EA">
              <w:rPr>
                <w:webHidden/>
              </w:rPr>
              <w:t>10</w:t>
            </w:r>
            <w:r w:rsidR="0098113F" w:rsidRPr="009419B5">
              <w:rPr>
                <w:webHidden/>
              </w:rPr>
              <w:fldChar w:fldCharType="end"/>
            </w:r>
          </w:hyperlink>
        </w:p>
        <w:p w14:paraId="2213FEA2" w14:textId="77777777" w:rsidR="0098113F" w:rsidRPr="009419B5" w:rsidRDefault="002E1E7E" w:rsidP="00D112EA">
          <w:pPr>
            <w:pStyle w:val="TOC1"/>
            <w:rPr>
              <w:rFonts w:eastAsiaTheme="minorEastAsia"/>
              <w:color w:val="auto"/>
            </w:rPr>
          </w:pPr>
          <w:hyperlink w:anchor="_Toc27647149" w:history="1">
            <w:r w:rsidR="0098113F" w:rsidRPr="009419B5">
              <w:rPr>
                <w:rStyle w:val="Hyperlink"/>
                <w:rFonts w:asciiTheme="minorHAnsi" w:hAnsiTheme="minorHAnsi"/>
                <w:sz w:val="22"/>
              </w:rPr>
              <w:t>7.3 Piloting</w:t>
            </w:r>
            <w:r w:rsidR="0098113F" w:rsidRPr="009419B5">
              <w:rPr>
                <w:webHidden/>
              </w:rPr>
              <w:tab/>
            </w:r>
            <w:r w:rsidR="0098113F" w:rsidRPr="009419B5">
              <w:rPr>
                <w:webHidden/>
              </w:rPr>
              <w:fldChar w:fldCharType="begin"/>
            </w:r>
            <w:r w:rsidR="0098113F" w:rsidRPr="009419B5">
              <w:rPr>
                <w:webHidden/>
              </w:rPr>
              <w:instrText xml:space="preserve"> PAGEREF _Toc27647149 \h </w:instrText>
            </w:r>
            <w:r w:rsidR="0098113F" w:rsidRPr="009419B5">
              <w:rPr>
                <w:webHidden/>
              </w:rPr>
            </w:r>
            <w:r w:rsidR="0098113F" w:rsidRPr="009419B5">
              <w:rPr>
                <w:webHidden/>
              </w:rPr>
              <w:fldChar w:fldCharType="separate"/>
            </w:r>
            <w:r w:rsidR="00D112EA">
              <w:rPr>
                <w:webHidden/>
              </w:rPr>
              <w:t>10</w:t>
            </w:r>
            <w:r w:rsidR="0098113F" w:rsidRPr="009419B5">
              <w:rPr>
                <w:webHidden/>
              </w:rPr>
              <w:fldChar w:fldCharType="end"/>
            </w:r>
          </w:hyperlink>
        </w:p>
        <w:p w14:paraId="741C614B" w14:textId="77777777" w:rsidR="0098113F" w:rsidRPr="009419B5" w:rsidRDefault="002E1E7E" w:rsidP="00D112EA">
          <w:pPr>
            <w:pStyle w:val="TOC1"/>
            <w:rPr>
              <w:rFonts w:eastAsiaTheme="minorEastAsia"/>
              <w:color w:val="auto"/>
            </w:rPr>
          </w:pPr>
          <w:hyperlink w:anchor="_Toc27647150" w:history="1">
            <w:r w:rsidR="0098113F" w:rsidRPr="009419B5">
              <w:rPr>
                <w:rStyle w:val="Hyperlink"/>
                <w:rFonts w:asciiTheme="minorHAnsi" w:hAnsiTheme="minorHAnsi"/>
                <w:sz w:val="22"/>
              </w:rPr>
              <w:t>7.3.1 INTERTANKO and IMPA Joint Meetings</w:t>
            </w:r>
            <w:r w:rsidR="0098113F" w:rsidRPr="009419B5">
              <w:rPr>
                <w:webHidden/>
              </w:rPr>
              <w:tab/>
            </w:r>
            <w:r w:rsidR="0098113F" w:rsidRPr="009419B5">
              <w:rPr>
                <w:webHidden/>
              </w:rPr>
              <w:fldChar w:fldCharType="begin"/>
            </w:r>
            <w:r w:rsidR="0098113F" w:rsidRPr="009419B5">
              <w:rPr>
                <w:webHidden/>
              </w:rPr>
              <w:instrText xml:space="preserve"> PAGEREF _Toc27647150 \h </w:instrText>
            </w:r>
            <w:r w:rsidR="0098113F" w:rsidRPr="009419B5">
              <w:rPr>
                <w:webHidden/>
              </w:rPr>
            </w:r>
            <w:r w:rsidR="0098113F" w:rsidRPr="009419B5">
              <w:rPr>
                <w:webHidden/>
              </w:rPr>
              <w:fldChar w:fldCharType="separate"/>
            </w:r>
            <w:r w:rsidR="00D112EA">
              <w:rPr>
                <w:webHidden/>
              </w:rPr>
              <w:t>10</w:t>
            </w:r>
            <w:r w:rsidR="0098113F" w:rsidRPr="009419B5">
              <w:rPr>
                <w:webHidden/>
              </w:rPr>
              <w:fldChar w:fldCharType="end"/>
            </w:r>
          </w:hyperlink>
        </w:p>
        <w:p w14:paraId="7FCD6F48" w14:textId="77777777" w:rsidR="0098113F" w:rsidRPr="009419B5" w:rsidRDefault="002E1E7E" w:rsidP="00D112EA">
          <w:pPr>
            <w:pStyle w:val="TOC1"/>
            <w:rPr>
              <w:rFonts w:eastAsiaTheme="minorEastAsia"/>
              <w:color w:val="auto"/>
            </w:rPr>
          </w:pPr>
          <w:hyperlink w:anchor="_Toc27647151" w:history="1">
            <w:r w:rsidR="0098113F" w:rsidRPr="009419B5">
              <w:rPr>
                <w:rStyle w:val="Hyperlink"/>
                <w:rFonts w:asciiTheme="minorHAnsi" w:hAnsiTheme="minorHAnsi"/>
                <w:sz w:val="22"/>
              </w:rPr>
              <w:t>7.3.2 Pilot Ladders</w:t>
            </w:r>
            <w:r w:rsidR="0098113F" w:rsidRPr="009419B5">
              <w:rPr>
                <w:webHidden/>
              </w:rPr>
              <w:tab/>
            </w:r>
            <w:r w:rsidR="0098113F" w:rsidRPr="009419B5">
              <w:rPr>
                <w:webHidden/>
              </w:rPr>
              <w:fldChar w:fldCharType="begin"/>
            </w:r>
            <w:r w:rsidR="0098113F" w:rsidRPr="009419B5">
              <w:rPr>
                <w:webHidden/>
              </w:rPr>
              <w:instrText xml:space="preserve"> PAGEREF _Toc27647151 \h </w:instrText>
            </w:r>
            <w:r w:rsidR="0098113F" w:rsidRPr="009419B5">
              <w:rPr>
                <w:webHidden/>
              </w:rPr>
            </w:r>
            <w:r w:rsidR="0098113F" w:rsidRPr="009419B5">
              <w:rPr>
                <w:webHidden/>
              </w:rPr>
              <w:fldChar w:fldCharType="separate"/>
            </w:r>
            <w:r w:rsidR="00D112EA">
              <w:rPr>
                <w:webHidden/>
              </w:rPr>
              <w:t>11</w:t>
            </w:r>
            <w:r w:rsidR="0098113F" w:rsidRPr="009419B5">
              <w:rPr>
                <w:webHidden/>
              </w:rPr>
              <w:fldChar w:fldCharType="end"/>
            </w:r>
          </w:hyperlink>
        </w:p>
        <w:p w14:paraId="073312DF" w14:textId="77777777" w:rsidR="0098113F" w:rsidRPr="009419B5" w:rsidRDefault="002E1E7E" w:rsidP="00D112EA">
          <w:pPr>
            <w:pStyle w:val="TOC1"/>
            <w:rPr>
              <w:rFonts w:eastAsiaTheme="minorEastAsia"/>
              <w:color w:val="auto"/>
              <w:sz w:val="20"/>
            </w:rPr>
          </w:pPr>
          <w:hyperlink w:anchor="_Toc27647152" w:history="1">
            <w:r w:rsidR="0098113F" w:rsidRPr="009419B5">
              <w:rPr>
                <w:rStyle w:val="Hyperlink"/>
                <w:rFonts w:asciiTheme="minorHAnsi" w:hAnsiTheme="minorHAnsi"/>
                <w:sz w:val="22"/>
              </w:rPr>
              <w:t>7.3.3 Need to update the outdated International Best Practices for Maritime Pilotage</w:t>
            </w:r>
            <w:r w:rsidR="0098113F" w:rsidRPr="009419B5">
              <w:rPr>
                <w:webHidden/>
                <w:sz w:val="20"/>
              </w:rPr>
              <w:tab/>
            </w:r>
            <w:r w:rsidR="0098113F" w:rsidRPr="009419B5">
              <w:rPr>
                <w:webHidden/>
                <w:sz w:val="20"/>
              </w:rPr>
              <w:fldChar w:fldCharType="begin"/>
            </w:r>
            <w:r w:rsidR="0098113F" w:rsidRPr="009419B5">
              <w:rPr>
                <w:webHidden/>
                <w:sz w:val="20"/>
              </w:rPr>
              <w:instrText xml:space="preserve"> PAGEREF _Toc27647152 \h </w:instrText>
            </w:r>
            <w:r w:rsidR="0098113F" w:rsidRPr="009419B5">
              <w:rPr>
                <w:webHidden/>
                <w:sz w:val="20"/>
              </w:rPr>
            </w:r>
            <w:r w:rsidR="0098113F" w:rsidRPr="009419B5">
              <w:rPr>
                <w:webHidden/>
                <w:sz w:val="20"/>
              </w:rPr>
              <w:fldChar w:fldCharType="separate"/>
            </w:r>
            <w:r w:rsidR="00D112EA">
              <w:rPr>
                <w:webHidden/>
                <w:sz w:val="20"/>
              </w:rPr>
              <w:t>11</w:t>
            </w:r>
            <w:r w:rsidR="0098113F" w:rsidRPr="009419B5">
              <w:rPr>
                <w:webHidden/>
                <w:sz w:val="20"/>
              </w:rPr>
              <w:fldChar w:fldCharType="end"/>
            </w:r>
          </w:hyperlink>
        </w:p>
        <w:p w14:paraId="4D67B646" w14:textId="77777777" w:rsidR="0098113F" w:rsidRPr="009419B5" w:rsidRDefault="002E1E7E" w:rsidP="00D112EA">
          <w:pPr>
            <w:pStyle w:val="TOC1"/>
            <w:rPr>
              <w:rFonts w:eastAsiaTheme="minorEastAsia"/>
              <w:color w:val="auto"/>
            </w:rPr>
          </w:pPr>
          <w:hyperlink w:anchor="_Toc27647153" w:history="1">
            <w:r w:rsidR="0098113F" w:rsidRPr="009419B5">
              <w:rPr>
                <w:rStyle w:val="Hyperlink"/>
                <w:rFonts w:asciiTheme="minorHAnsi" w:hAnsiTheme="minorHAnsi"/>
                <w:sz w:val="22"/>
              </w:rPr>
              <w:t>7.4 Port and terminal information</w:t>
            </w:r>
            <w:r w:rsidR="0098113F" w:rsidRPr="009419B5">
              <w:rPr>
                <w:webHidden/>
              </w:rPr>
              <w:tab/>
            </w:r>
            <w:r w:rsidR="0098113F" w:rsidRPr="009419B5">
              <w:rPr>
                <w:webHidden/>
              </w:rPr>
              <w:fldChar w:fldCharType="begin"/>
            </w:r>
            <w:r w:rsidR="0098113F" w:rsidRPr="009419B5">
              <w:rPr>
                <w:webHidden/>
              </w:rPr>
              <w:instrText xml:space="preserve"> PAGEREF _Toc27647153 \h </w:instrText>
            </w:r>
            <w:r w:rsidR="0098113F" w:rsidRPr="009419B5">
              <w:rPr>
                <w:webHidden/>
              </w:rPr>
            </w:r>
            <w:r w:rsidR="0098113F" w:rsidRPr="009419B5">
              <w:rPr>
                <w:webHidden/>
              </w:rPr>
              <w:fldChar w:fldCharType="separate"/>
            </w:r>
            <w:r w:rsidR="00D112EA">
              <w:rPr>
                <w:webHidden/>
              </w:rPr>
              <w:t>11</w:t>
            </w:r>
            <w:r w:rsidR="0098113F" w:rsidRPr="009419B5">
              <w:rPr>
                <w:webHidden/>
              </w:rPr>
              <w:fldChar w:fldCharType="end"/>
            </w:r>
          </w:hyperlink>
        </w:p>
        <w:p w14:paraId="1EC87D4A" w14:textId="77777777" w:rsidR="0098113F" w:rsidRPr="009419B5" w:rsidRDefault="002E1E7E" w:rsidP="00D112EA">
          <w:pPr>
            <w:pStyle w:val="TOC1"/>
            <w:rPr>
              <w:rFonts w:eastAsiaTheme="minorEastAsia"/>
              <w:color w:val="auto"/>
            </w:rPr>
          </w:pPr>
          <w:hyperlink w:anchor="_Toc27647154" w:history="1">
            <w:r w:rsidR="0098113F" w:rsidRPr="009419B5">
              <w:rPr>
                <w:rStyle w:val="Hyperlink"/>
                <w:rFonts w:asciiTheme="minorHAnsi" w:hAnsiTheme="minorHAnsi"/>
                <w:sz w:val="22"/>
              </w:rPr>
              <w:t>8. LOADING AND DISCHARGING OF OIL TANKERS</w:t>
            </w:r>
            <w:r w:rsidR="0098113F" w:rsidRPr="009419B5">
              <w:rPr>
                <w:webHidden/>
              </w:rPr>
              <w:tab/>
            </w:r>
            <w:r w:rsidR="0098113F" w:rsidRPr="009419B5">
              <w:rPr>
                <w:webHidden/>
              </w:rPr>
              <w:fldChar w:fldCharType="begin"/>
            </w:r>
            <w:r w:rsidR="0098113F" w:rsidRPr="009419B5">
              <w:rPr>
                <w:webHidden/>
              </w:rPr>
              <w:instrText xml:space="preserve"> PAGEREF _Toc27647154 \h </w:instrText>
            </w:r>
            <w:r w:rsidR="0098113F" w:rsidRPr="009419B5">
              <w:rPr>
                <w:webHidden/>
              </w:rPr>
            </w:r>
            <w:r w:rsidR="0098113F" w:rsidRPr="009419B5">
              <w:rPr>
                <w:webHidden/>
              </w:rPr>
              <w:fldChar w:fldCharType="separate"/>
            </w:r>
            <w:r w:rsidR="00D112EA">
              <w:rPr>
                <w:webHidden/>
              </w:rPr>
              <w:t>11</w:t>
            </w:r>
            <w:r w:rsidR="0098113F" w:rsidRPr="009419B5">
              <w:rPr>
                <w:webHidden/>
              </w:rPr>
              <w:fldChar w:fldCharType="end"/>
            </w:r>
          </w:hyperlink>
        </w:p>
        <w:p w14:paraId="0C7B3BE7" w14:textId="77777777" w:rsidR="0098113F" w:rsidRPr="009419B5" w:rsidRDefault="002E1E7E" w:rsidP="00D112EA">
          <w:pPr>
            <w:pStyle w:val="TOC1"/>
            <w:rPr>
              <w:rFonts w:eastAsiaTheme="minorEastAsia"/>
              <w:color w:val="auto"/>
            </w:rPr>
          </w:pPr>
          <w:hyperlink w:anchor="_Toc27647155" w:history="1">
            <w:r w:rsidR="0098113F" w:rsidRPr="009419B5">
              <w:rPr>
                <w:rStyle w:val="Hyperlink"/>
                <w:rFonts w:asciiTheme="minorHAnsi" w:hAnsiTheme="minorHAnsi"/>
                <w:sz w:val="22"/>
              </w:rPr>
              <w:t>9. EXPERIENCE SHARING AND INDUSTRY BEST PRACTICES</w:t>
            </w:r>
            <w:r w:rsidR="0098113F" w:rsidRPr="009419B5">
              <w:rPr>
                <w:webHidden/>
              </w:rPr>
              <w:tab/>
            </w:r>
            <w:r w:rsidR="0098113F" w:rsidRPr="009419B5">
              <w:rPr>
                <w:webHidden/>
              </w:rPr>
              <w:fldChar w:fldCharType="begin"/>
            </w:r>
            <w:r w:rsidR="0098113F" w:rsidRPr="009419B5">
              <w:rPr>
                <w:webHidden/>
              </w:rPr>
              <w:instrText xml:space="preserve"> PAGEREF _Toc27647155 \h </w:instrText>
            </w:r>
            <w:r w:rsidR="0098113F" w:rsidRPr="009419B5">
              <w:rPr>
                <w:webHidden/>
              </w:rPr>
            </w:r>
            <w:r w:rsidR="0098113F" w:rsidRPr="009419B5">
              <w:rPr>
                <w:webHidden/>
              </w:rPr>
              <w:fldChar w:fldCharType="separate"/>
            </w:r>
            <w:r w:rsidR="00D112EA">
              <w:rPr>
                <w:webHidden/>
              </w:rPr>
              <w:t>11</w:t>
            </w:r>
            <w:r w:rsidR="0098113F" w:rsidRPr="009419B5">
              <w:rPr>
                <w:webHidden/>
              </w:rPr>
              <w:fldChar w:fldCharType="end"/>
            </w:r>
          </w:hyperlink>
        </w:p>
        <w:p w14:paraId="6EB5D359" w14:textId="77777777" w:rsidR="0098113F" w:rsidRPr="009419B5" w:rsidRDefault="002E1E7E" w:rsidP="00D112EA">
          <w:pPr>
            <w:pStyle w:val="TOC1"/>
            <w:rPr>
              <w:rFonts w:eastAsiaTheme="minorEastAsia"/>
              <w:color w:val="auto"/>
            </w:rPr>
          </w:pPr>
          <w:hyperlink w:anchor="_Toc27647156" w:history="1">
            <w:r w:rsidR="0098113F" w:rsidRPr="009419B5">
              <w:rPr>
                <w:rStyle w:val="Hyperlink"/>
                <w:rFonts w:asciiTheme="minorHAnsi" w:hAnsiTheme="minorHAnsi"/>
                <w:sz w:val="22"/>
              </w:rPr>
              <w:t>10. UPDATE ON OTHER COMMITTEES IN INTERTANKO</w:t>
            </w:r>
            <w:r w:rsidR="0098113F" w:rsidRPr="009419B5">
              <w:rPr>
                <w:webHidden/>
              </w:rPr>
              <w:tab/>
            </w:r>
            <w:r w:rsidR="0098113F" w:rsidRPr="009419B5">
              <w:rPr>
                <w:webHidden/>
              </w:rPr>
              <w:fldChar w:fldCharType="begin"/>
            </w:r>
            <w:r w:rsidR="0098113F" w:rsidRPr="009419B5">
              <w:rPr>
                <w:webHidden/>
              </w:rPr>
              <w:instrText xml:space="preserve"> PAGEREF _Toc27647156 \h </w:instrText>
            </w:r>
            <w:r w:rsidR="0098113F" w:rsidRPr="009419B5">
              <w:rPr>
                <w:webHidden/>
              </w:rPr>
            </w:r>
            <w:r w:rsidR="0098113F" w:rsidRPr="009419B5">
              <w:rPr>
                <w:webHidden/>
              </w:rPr>
              <w:fldChar w:fldCharType="separate"/>
            </w:r>
            <w:r w:rsidR="00D112EA">
              <w:rPr>
                <w:webHidden/>
              </w:rPr>
              <w:t>12</w:t>
            </w:r>
            <w:r w:rsidR="0098113F" w:rsidRPr="009419B5">
              <w:rPr>
                <w:webHidden/>
              </w:rPr>
              <w:fldChar w:fldCharType="end"/>
            </w:r>
          </w:hyperlink>
        </w:p>
        <w:p w14:paraId="5079F3A5" w14:textId="77777777" w:rsidR="0098113F" w:rsidRPr="009419B5" w:rsidRDefault="002E1E7E" w:rsidP="00D112EA">
          <w:pPr>
            <w:pStyle w:val="TOC1"/>
            <w:rPr>
              <w:rFonts w:eastAsiaTheme="minorEastAsia"/>
              <w:color w:val="auto"/>
            </w:rPr>
          </w:pPr>
          <w:hyperlink w:anchor="_Toc27647157" w:history="1">
            <w:r w:rsidR="0098113F" w:rsidRPr="009419B5">
              <w:rPr>
                <w:rStyle w:val="Hyperlink"/>
                <w:rFonts w:asciiTheme="minorHAnsi" w:hAnsiTheme="minorHAnsi"/>
                <w:sz w:val="22"/>
              </w:rPr>
              <w:t>11. ANY OTHER BUSINESS</w:t>
            </w:r>
            <w:r w:rsidR="0098113F" w:rsidRPr="009419B5">
              <w:rPr>
                <w:webHidden/>
              </w:rPr>
              <w:tab/>
            </w:r>
            <w:r w:rsidR="0098113F" w:rsidRPr="009419B5">
              <w:rPr>
                <w:webHidden/>
              </w:rPr>
              <w:fldChar w:fldCharType="begin"/>
            </w:r>
            <w:r w:rsidR="0098113F" w:rsidRPr="009419B5">
              <w:rPr>
                <w:webHidden/>
              </w:rPr>
              <w:instrText xml:space="preserve"> PAGEREF _Toc27647157 \h </w:instrText>
            </w:r>
            <w:r w:rsidR="0098113F" w:rsidRPr="009419B5">
              <w:rPr>
                <w:webHidden/>
              </w:rPr>
            </w:r>
            <w:r w:rsidR="0098113F" w:rsidRPr="009419B5">
              <w:rPr>
                <w:webHidden/>
              </w:rPr>
              <w:fldChar w:fldCharType="separate"/>
            </w:r>
            <w:r w:rsidR="00D112EA">
              <w:rPr>
                <w:webHidden/>
              </w:rPr>
              <w:t>12</w:t>
            </w:r>
            <w:r w:rsidR="0098113F" w:rsidRPr="009419B5">
              <w:rPr>
                <w:webHidden/>
              </w:rPr>
              <w:fldChar w:fldCharType="end"/>
            </w:r>
          </w:hyperlink>
        </w:p>
        <w:p w14:paraId="7184D396" w14:textId="77777777" w:rsidR="0098113F" w:rsidRPr="009419B5" w:rsidRDefault="002E1E7E" w:rsidP="00D112EA">
          <w:pPr>
            <w:pStyle w:val="TOC1"/>
            <w:rPr>
              <w:rFonts w:eastAsiaTheme="minorEastAsia"/>
              <w:color w:val="auto"/>
              <w:sz w:val="20"/>
            </w:rPr>
          </w:pPr>
          <w:hyperlink w:anchor="_Toc27647158" w:history="1">
            <w:r w:rsidR="0098113F" w:rsidRPr="009419B5">
              <w:rPr>
                <w:rStyle w:val="Hyperlink"/>
                <w:rFonts w:asciiTheme="minorHAnsi" w:hAnsiTheme="minorHAnsi"/>
                <w:sz w:val="22"/>
              </w:rPr>
              <w:t>11.1 Presentation of International Taskforce; Port Call Optimization</w:t>
            </w:r>
            <w:r w:rsidR="0098113F" w:rsidRPr="009419B5">
              <w:rPr>
                <w:webHidden/>
                <w:sz w:val="20"/>
              </w:rPr>
              <w:tab/>
            </w:r>
            <w:r w:rsidR="0098113F" w:rsidRPr="009419B5">
              <w:rPr>
                <w:webHidden/>
                <w:sz w:val="20"/>
              </w:rPr>
              <w:fldChar w:fldCharType="begin"/>
            </w:r>
            <w:r w:rsidR="0098113F" w:rsidRPr="009419B5">
              <w:rPr>
                <w:webHidden/>
                <w:sz w:val="20"/>
              </w:rPr>
              <w:instrText xml:space="preserve"> PAGEREF _Toc27647158 \h </w:instrText>
            </w:r>
            <w:r w:rsidR="0098113F" w:rsidRPr="009419B5">
              <w:rPr>
                <w:webHidden/>
                <w:sz w:val="20"/>
              </w:rPr>
            </w:r>
            <w:r w:rsidR="0098113F" w:rsidRPr="009419B5">
              <w:rPr>
                <w:webHidden/>
                <w:sz w:val="20"/>
              </w:rPr>
              <w:fldChar w:fldCharType="separate"/>
            </w:r>
            <w:r w:rsidR="00D112EA">
              <w:rPr>
                <w:webHidden/>
                <w:sz w:val="20"/>
              </w:rPr>
              <w:t>12</w:t>
            </w:r>
            <w:r w:rsidR="0098113F" w:rsidRPr="009419B5">
              <w:rPr>
                <w:webHidden/>
                <w:sz w:val="20"/>
              </w:rPr>
              <w:fldChar w:fldCharType="end"/>
            </w:r>
          </w:hyperlink>
        </w:p>
        <w:p w14:paraId="0FB608BF" w14:textId="77777777" w:rsidR="0098113F" w:rsidRPr="009419B5" w:rsidRDefault="002E1E7E" w:rsidP="00D112EA">
          <w:pPr>
            <w:pStyle w:val="TOC1"/>
            <w:rPr>
              <w:rFonts w:eastAsiaTheme="minorEastAsia"/>
              <w:color w:val="auto"/>
              <w:sz w:val="20"/>
            </w:rPr>
          </w:pPr>
          <w:hyperlink w:anchor="_Toc27647159" w:history="1">
            <w:r w:rsidR="0098113F" w:rsidRPr="009419B5">
              <w:rPr>
                <w:rStyle w:val="Hyperlink"/>
                <w:rFonts w:asciiTheme="minorHAnsi" w:hAnsiTheme="minorHAnsi"/>
                <w:sz w:val="22"/>
              </w:rPr>
              <w:t>11.2 Collision between the HNOMS Helge Ingstad and the Oil Tanker Sola TS</w:t>
            </w:r>
            <w:r w:rsidR="0098113F" w:rsidRPr="009419B5">
              <w:rPr>
                <w:webHidden/>
                <w:sz w:val="20"/>
              </w:rPr>
              <w:tab/>
            </w:r>
            <w:r w:rsidR="0098113F" w:rsidRPr="009419B5">
              <w:rPr>
                <w:webHidden/>
                <w:sz w:val="20"/>
              </w:rPr>
              <w:fldChar w:fldCharType="begin"/>
            </w:r>
            <w:r w:rsidR="0098113F" w:rsidRPr="009419B5">
              <w:rPr>
                <w:webHidden/>
                <w:sz w:val="20"/>
              </w:rPr>
              <w:instrText xml:space="preserve"> PAGEREF _Toc27647159 \h </w:instrText>
            </w:r>
            <w:r w:rsidR="0098113F" w:rsidRPr="009419B5">
              <w:rPr>
                <w:webHidden/>
                <w:sz w:val="20"/>
              </w:rPr>
            </w:r>
            <w:r w:rsidR="0098113F" w:rsidRPr="009419B5">
              <w:rPr>
                <w:webHidden/>
                <w:sz w:val="20"/>
              </w:rPr>
              <w:fldChar w:fldCharType="separate"/>
            </w:r>
            <w:r w:rsidR="00D112EA">
              <w:rPr>
                <w:webHidden/>
                <w:sz w:val="20"/>
              </w:rPr>
              <w:t>12</w:t>
            </w:r>
            <w:r w:rsidR="0098113F" w:rsidRPr="009419B5">
              <w:rPr>
                <w:webHidden/>
                <w:sz w:val="20"/>
              </w:rPr>
              <w:fldChar w:fldCharType="end"/>
            </w:r>
          </w:hyperlink>
        </w:p>
        <w:p w14:paraId="557A468D" w14:textId="77777777" w:rsidR="0098113F" w:rsidRPr="009419B5" w:rsidRDefault="002E1E7E" w:rsidP="00D112EA">
          <w:pPr>
            <w:pStyle w:val="TOC1"/>
            <w:rPr>
              <w:rFonts w:eastAsiaTheme="minorEastAsia"/>
              <w:color w:val="auto"/>
            </w:rPr>
          </w:pPr>
          <w:hyperlink w:anchor="_Toc27647160" w:history="1">
            <w:r w:rsidR="0098113F" w:rsidRPr="009419B5">
              <w:rPr>
                <w:rStyle w:val="Hyperlink"/>
                <w:rFonts w:asciiTheme="minorHAnsi" w:hAnsiTheme="minorHAnsi"/>
                <w:sz w:val="22"/>
              </w:rPr>
              <w:t>11.3 Use of buoys for position fixing</w:t>
            </w:r>
            <w:r w:rsidR="0098113F" w:rsidRPr="009419B5">
              <w:rPr>
                <w:webHidden/>
              </w:rPr>
              <w:tab/>
            </w:r>
            <w:r w:rsidR="0098113F" w:rsidRPr="009419B5">
              <w:rPr>
                <w:webHidden/>
              </w:rPr>
              <w:fldChar w:fldCharType="begin"/>
            </w:r>
            <w:r w:rsidR="0098113F" w:rsidRPr="009419B5">
              <w:rPr>
                <w:webHidden/>
              </w:rPr>
              <w:instrText xml:space="preserve"> PAGEREF _Toc27647160 \h </w:instrText>
            </w:r>
            <w:r w:rsidR="0098113F" w:rsidRPr="009419B5">
              <w:rPr>
                <w:webHidden/>
              </w:rPr>
            </w:r>
            <w:r w:rsidR="0098113F" w:rsidRPr="009419B5">
              <w:rPr>
                <w:webHidden/>
              </w:rPr>
              <w:fldChar w:fldCharType="separate"/>
            </w:r>
            <w:r w:rsidR="00D112EA">
              <w:rPr>
                <w:webHidden/>
              </w:rPr>
              <w:t>12</w:t>
            </w:r>
            <w:r w:rsidR="0098113F" w:rsidRPr="009419B5">
              <w:rPr>
                <w:webHidden/>
              </w:rPr>
              <w:fldChar w:fldCharType="end"/>
            </w:r>
          </w:hyperlink>
        </w:p>
        <w:p w14:paraId="4EF16DC8" w14:textId="77777777" w:rsidR="007E1310" w:rsidRDefault="002E1E7E" w:rsidP="00D112EA">
          <w:pPr>
            <w:pStyle w:val="TOC1"/>
          </w:pPr>
          <w:hyperlink w:anchor="_Toc27647161" w:history="1">
            <w:r w:rsidR="0098113F" w:rsidRPr="009419B5">
              <w:rPr>
                <w:rStyle w:val="Hyperlink"/>
                <w:rFonts w:asciiTheme="minorHAnsi" w:hAnsiTheme="minorHAnsi"/>
                <w:sz w:val="22"/>
              </w:rPr>
              <w:t>12. NEXT MEETING</w:t>
            </w:r>
            <w:r w:rsidR="0098113F" w:rsidRPr="009419B5">
              <w:rPr>
                <w:webHidden/>
              </w:rPr>
              <w:tab/>
            </w:r>
            <w:r w:rsidR="0098113F" w:rsidRPr="009419B5">
              <w:rPr>
                <w:webHidden/>
              </w:rPr>
              <w:fldChar w:fldCharType="begin"/>
            </w:r>
            <w:r w:rsidR="0098113F" w:rsidRPr="009419B5">
              <w:rPr>
                <w:webHidden/>
              </w:rPr>
              <w:instrText xml:space="preserve"> PAGEREF _Toc27647161 \h </w:instrText>
            </w:r>
            <w:r w:rsidR="0098113F" w:rsidRPr="009419B5">
              <w:rPr>
                <w:webHidden/>
              </w:rPr>
            </w:r>
            <w:r w:rsidR="0098113F" w:rsidRPr="009419B5">
              <w:rPr>
                <w:webHidden/>
              </w:rPr>
              <w:fldChar w:fldCharType="separate"/>
            </w:r>
            <w:r w:rsidR="00D112EA">
              <w:rPr>
                <w:webHidden/>
              </w:rPr>
              <w:t>12</w:t>
            </w:r>
            <w:r w:rsidR="0098113F" w:rsidRPr="009419B5">
              <w:rPr>
                <w:webHidden/>
              </w:rPr>
              <w:fldChar w:fldCharType="end"/>
            </w:r>
          </w:hyperlink>
          <w:r w:rsidR="007E1310">
            <w:rPr>
              <w:bCs/>
            </w:rPr>
            <w:fldChar w:fldCharType="end"/>
          </w:r>
        </w:p>
      </w:sdtContent>
    </w:sdt>
    <w:p w14:paraId="1F0D7457" w14:textId="77777777" w:rsidR="009419B5" w:rsidRDefault="009419B5" w:rsidP="00CD37F8">
      <w:pPr>
        <w:rPr>
          <w:b/>
        </w:rPr>
      </w:pPr>
    </w:p>
    <w:p w14:paraId="6234E98C" w14:textId="77777777" w:rsidR="00606E2F" w:rsidRPr="007E1310" w:rsidRDefault="006D6D0E" w:rsidP="00CD37F8">
      <w:pPr>
        <w:rPr>
          <w:b/>
        </w:rPr>
      </w:pPr>
      <w:r w:rsidRPr="007E1310">
        <w:rPr>
          <w:b/>
        </w:rPr>
        <w:t>ATTENDANCE</w:t>
      </w:r>
    </w:p>
    <w:p w14:paraId="22F085B0" w14:textId="77777777" w:rsidR="007E1310" w:rsidRDefault="007E1310" w:rsidP="00CD37F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851"/>
        <w:gridCol w:w="2693"/>
        <w:gridCol w:w="4820"/>
      </w:tblGrid>
      <w:tr w:rsidR="001E4B28" w:rsidRPr="00B82736" w14:paraId="3C1741F1" w14:textId="77777777" w:rsidTr="0061495D">
        <w:trPr>
          <w:trHeight w:val="288"/>
        </w:trPr>
        <w:tc>
          <w:tcPr>
            <w:tcW w:w="562" w:type="dxa"/>
            <w:shd w:val="clear" w:color="auto" w:fill="D9D9D9" w:themeFill="background1" w:themeFillShade="D9"/>
          </w:tcPr>
          <w:p w14:paraId="00458503" w14:textId="77777777" w:rsidR="001E4B28" w:rsidRPr="00B82736" w:rsidRDefault="001E4B28" w:rsidP="00D112EA">
            <w:pPr>
              <w:spacing w:line="240" w:lineRule="auto"/>
              <w:rPr>
                <w:rFonts w:cs="Calibri"/>
                <w:b/>
                <w:bCs/>
              </w:rPr>
            </w:pPr>
            <w:r>
              <w:rPr>
                <w:rFonts w:cs="Calibri"/>
                <w:b/>
                <w:bCs/>
              </w:rPr>
              <w:t>No.</w:t>
            </w:r>
          </w:p>
        </w:tc>
        <w:tc>
          <w:tcPr>
            <w:tcW w:w="851" w:type="dxa"/>
            <w:shd w:val="clear" w:color="auto" w:fill="D9D9D9" w:themeFill="background1" w:themeFillShade="D9"/>
          </w:tcPr>
          <w:p w14:paraId="060C6FED" w14:textId="77777777" w:rsidR="001E4B28" w:rsidRPr="00B82736" w:rsidRDefault="001E4B28" w:rsidP="00D112EA">
            <w:pPr>
              <w:spacing w:line="240" w:lineRule="auto"/>
              <w:rPr>
                <w:rFonts w:cs="Calibri"/>
                <w:b/>
                <w:bCs/>
              </w:rPr>
            </w:pPr>
            <w:r>
              <w:rPr>
                <w:rFonts w:cs="Calibri"/>
                <w:b/>
                <w:bCs/>
              </w:rPr>
              <w:t>Title</w:t>
            </w:r>
          </w:p>
        </w:tc>
        <w:tc>
          <w:tcPr>
            <w:tcW w:w="2693" w:type="dxa"/>
            <w:shd w:val="clear" w:color="auto" w:fill="D9D9D9" w:themeFill="background1" w:themeFillShade="D9"/>
          </w:tcPr>
          <w:p w14:paraId="262E948B" w14:textId="77777777" w:rsidR="001E4B28" w:rsidRPr="00B82736" w:rsidRDefault="00FE602E" w:rsidP="00D112EA">
            <w:pPr>
              <w:spacing w:line="240" w:lineRule="auto"/>
              <w:rPr>
                <w:rFonts w:cs="Calibri"/>
                <w:b/>
                <w:bCs/>
              </w:rPr>
            </w:pPr>
            <w:r>
              <w:rPr>
                <w:rFonts w:cs="Calibri"/>
                <w:b/>
                <w:bCs/>
              </w:rPr>
              <w:t>Contact</w:t>
            </w:r>
          </w:p>
        </w:tc>
        <w:tc>
          <w:tcPr>
            <w:tcW w:w="4820" w:type="dxa"/>
            <w:shd w:val="clear" w:color="auto" w:fill="D9D9D9" w:themeFill="background1" w:themeFillShade="D9"/>
            <w:noWrap/>
            <w:vAlign w:val="center"/>
            <w:hideMark/>
          </w:tcPr>
          <w:p w14:paraId="6405583F" w14:textId="77777777" w:rsidR="001E4B28" w:rsidRPr="00B82736" w:rsidRDefault="001E4B28" w:rsidP="00D112EA">
            <w:pPr>
              <w:spacing w:line="240" w:lineRule="auto"/>
              <w:rPr>
                <w:rFonts w:cs="Calibri"/>
                <w:b/>
                <w:bCs/>
              </w:rPr>
            </w:pPr>
            <w:r w:rsidRPr="00B82736">
              <w:rPr>
                <w:rFonts w:cs="Calibri"/>
                <w:b/>
                <w:bCs/>
              </w:rPr>
              <w:t>Company</w:t>
            </w:r>
          </w:p>
        </w:tc>
      </w:tr>
      <w:tr w:rsidR="001E4B28" w:rsidRPr="00B82736" w14:paraId="3370005E" w14:textId="77777777" w:rsidTr="0061495D">
        <w:trPr>
          <w:trHeight w:val="288"/>
        </w:trPr>
        <w:tc>
          <w:tcPr>
            <w:tcW w:w="562" w:type="dxa"/>
          </w:tcPr>
          <w:p w14:paraId="63497CA3" w14:textId="77777777" w:rsidR="001E4B28" w:rsidRPr="00D112EA" w:rsidRDefault="001E4B28" w:rsidP="00D112EA">
            <w:pPr>
              <w:rPr>
                <w:rFonts w:cs="Calibri"/>
              </w:rPr>
            </w:pPr>
            <w:r>
              <w:rPr>
                <w:rFonts w:cs="Calibri"/>
              </w:rPr>
              <w:t>1.</w:t>
            </w:r>
          </w:p>
        </w:tc>
        <w:tc>
          <w:tcPr>
            <w:tcW w:w="851" w:type="dxa"/>
          </w:tcPr>
          <w:p w14:paraId="153F5B00" w14:textId="77777777" w:rsidR="001E4B28" w:rsidRPr="00B82736" w:rsidRDefault="001E4B28" w:rsidP="00EB12D9">
            <w:pPr>
              <w:spacing w:line="240" w:lineRule="auto"/>
              <w:rPr>
                <w:rFonts w:cs="Calibri"/>
              </w:rPr>
            </w:pPr>
            <w:r>
              <w:rPr>
                <w:rFonts w:cs="Calibri"/>
              </w:rPr>
              <w:t>Capt.</w:t>
            </w:r>
          </w:p>
        </w:tc>
        <w:tc>
          <w:tcPr>
            <w:tcW w:w="2693" w:type="dxa"/>
          </w:tcPr>
          <w:p w14:paraId="3A92C40D" w14:textId="77777777" w:rsidR="001E4B28" w:rsidRPr="00B82736" w:rsidRDefault="001E4B28" w:rsidP="00066C95">
            <w:pPr>
              <w:spacing w:line="240" w:lineRule="auto"/>
              <w:rPr>
                <w:rFonts w:cs="Calibri"/>
              </w:rPr>
            </w:pPr>
            <w:r w:rsidRPr="00B82736">
              <w:rPr>
                <w:rFonts w:cs="Calibri"/>
              </w:rPr>
              <w:t>Pantelis</w:t>
            </w:r>
            <w:r>
              <w:rPr>
                <w:rFonts w:cs="Calibri"/>
              </w:rPr>
              <w:t xml:space="preserve"> </w:t>
            </w:r>
            <w:r w:rsidRPr="00B82736">
              <w:rPr>
                <w:rFonts w:cs="Calibri"/>
              </w:rPr>
              <w:t>Patsoulis</w:t>
            </w:r>
            <w:r>
              <w:rPr>
                <w:rFonts w:cs="Calibri"/>
              </w:rPr>
              <w:t xml:space="preserve"> (Chair)</w:t>
            </w:r>
          </w:p>
        </w:tc>
        <w:tc>
          <w:tcPr>
            <w:tcW w:w="4820" w:type="dxa"/>
            <w:shd w:val="clear" w:color="auto" w:fill="auto"/>
            <w:noWrap/>
            <w:vAlign w:val="bottom"/>
          </w:tcPr>
          <w:p w14:paraId="2B77F147" w14:textId="77777777" w:rsidR="001E4B28" w:rsidRPr="00B82736" w:rsidRDefault="001E4B28" w:rsidP="00EB12D9">
            <w:pPr>
              <w:spacing w:line="240" w:lineRule="auto"/>
              <w:rPr>
                <w:rFonts w:cs="Calibri"/>
              </w:rPr>
            </w:pPr>
            <w:proofErr w:type="spellStart"/>
            <w:r w:rsidRPr="00B82736">
              <w:rPr>
                <w:rFonts w:cs="Calibri"/>
              </w:rPr>
              <w:t>Euronav</w:t>
            </w:r>
            <w:proofErr w:type="spellEnd"/>
            <w:r w:rsidRPr="00B82736">
              <w:rPr>
                <w:rFonts w:cs="Calibri"/>
              </w:rPr>
              <w:t xml:space="preserve"> Ship Management (Hellas) Ltd.</w:t>
            </w:r>
          </w:p>
        </w:tc>
      </w:tr>
      <w:tr w:rsidR="001E4B28" w:rsidRPr="00B82736" w14:paraId="6146F6F2" w14:textId="77777777" w:rsidTr="0061495D">
        <w:trPr>
          <w:trHeight w:val="288"/>
        </w:trPr>
        <w:tc>
          <w:tcPr>
            <w:tcW w:w="562" w:type="dxa"/>
          </w:tcPr>
          <w:p w14:paraId="6ACAEC3D" w14:textId="77777777" w:rsidR="001E4B28" w:rsidRPr="00D112EA" w:rsidRDefault="001E4B28" w:rsidP="00D112EA">
            <w:pPr>
              <w:rPr>
                <w:rFonts w:cs="Calibri"/>
              </w:rPr>
            </w:pPr>
            <w:r>
              <w:rPr>
                <w:rFonts w:cs="Calibri"/>
              </w:rPr>
              <w:t>2.</w:t>
            </w:r>
          </w:p>
        </w:tc>
        <w:tc>
          <w:tcPr>
            <w:tcW w:w="851" w:type="dxa"/>
          </w:tcPr>
          <w:p w14:paraId="05D5D50D" w14:textId="77777777" w:rsidR="001E4B28" w:rsidRPr="00B82736" w:rsidRDefault="001E4B28" w:rsidP="00EB12D9">
            <w:pPr>
              <w:spacing w:line="240" w:lineRule="auto"/>
              <w:rPr>
                <w:rFonts w:cs="Calibri"/>
              </w:rPr>
            </w:pPr>
            <w:proofErr w:type="spellStart"/>
            <w:r>
              <w:rPr>
                <w:rFonts w:cs="Calibri"/>
              </w:rPr>
              <w:t>Dr.</w:t>
            </w:r>
            <w:proofErr w:type="spellEnd"/>
          </w:p>
        </w:tc>
        <w:tc>
          <w:tcPr>
            <w:tcW w:w="2693" w:type="dxa"/>
          </w:tcPr>
          <w:p w14:paraId="775B14FB" w14:textId="77777777" w:rsidR="001E4B28" w:rsidRPr="00B82736" w:rsidRDefault="001E4B28" w:rsidP="00EB12D9">
            <w:pPr>
              <w:spacing w:line="240" w:lineRule="auto"/>
              <w:rPr>
                <w:rFonts w:cs="Calibri"/>
              </w:rPr>
            </w:pPr>
            <w:r w:rsidRPr="00B82736">
              <w:rPr>
                <w:rFonts w:cs="Calibri"/>
              </w:rPr>
              <w:t>Phillip</w:t>
            </w:r>
            <w:r>
              <w:rPr>
                <w:rFonts w:cs="Calibri"/>
              </w:rPr>
              <w:t xml:space="preserve"> </w:t>
            </w:r>
            <w:r w:rsidRPr="00B82736">
              <w:rPr>
                <w:rFonts w:cs="Calibri"/>
              </w:rPr>
              <w:t>Belcher</w:t>
            </w:r>
            <w:r>
              <w:rPr>
                <w:rFonts w:cs="Calibri"/>
              </w:rPr>
              <w:t xml:space="preserve"> (Secretary)</w:t>
            </w:r>
          </w:p>
        </w:tc>
        <w:tc>
          <w:tcPr>
            <w:tcW w:w="4820" w:type="dxa"/>
            <w:shd w:val="clear" w:color="auto" w:fill="auto"/>
            <w:noWrap/>
            <w:vAlign w:val="bottom"/>
          </w:tcPr>
          <w:p w14:paraId="7C40E966" w14:textId="77777777" w:rsidR="001E4B28" w:rsidRPr="00B82736" w:rsidRDefault="001E4B28" w:rsidP="00EB12D9">
            <w:pPr>
              <w:spacing w:line="240" w:lineRule="auto"/>
              <w:rPr>
                <w:rFonts w:cs="Calibri"/>
              </w:rPr>
            </w:pPr>
            <w:r w:rsidRPr="00B82736">
              <w:rPr>
                <w:rFonts w:cs="Calibri"/>
              </w:rPr>
              <w:t>INTERTANKO London</w:t>
            </w:r>
          </w:p>
        </w:tc>
      </w:tr>
      <w:tr w:rsidR="001E4B28" w:rsidRPr="00B82736" w14:paraId="675EFC67" w14:textId="77777777" w:rsidTr="0061495D">
        <w:trPr>
          <w:trHeight w:val="288"/>
        </w:trPr>
        <w:tc>
          <w:tcPr>
            <w:tcW w:w="562" w:type="dxa"/>
          </w:tcPr>
          <w:p w14:paraId="7A7C9CB8" w14:textId="77777777" w:rsidR="001E4B28" w:rsidRPr="00D112EA" w:rsidRDefault="001E4B28" w:rsidP="00D112EA">
            <w:pPr>
              <w:rPr>
                <w:rFonts w:cs="Calibri"/>
              </w:rPr>
            </w:pPr>
            <w:r>
              <w:rPr>
                <w:rFonts w:cs="Calibri"/>
              </w:rPr>
              <w:t>3.</w:t>
            </w:r>
          </w:p>
        </w:tc>
        <w:tc>
          <w:tcPr>
            <w:tcW w:w="851" w:type="dxa"/>
          </w:tcPr>
          <w:p w14:paraId="199533E2" w14:textId="77777777" w:rsidR="001E4B28" w:rsidRPr="00B82736" w:rsidRDefault="001E4B28" w:rsidP="00EB12D9">
            <w:pPr>
              <w:spacing w:line="240" w:lineRule="auto"/>
              <w:rPr>
                <w:rFonts w:cs="Calibri"/>
              </w:rPr>
            </w:pPr>
            <w:r>
              <w:rPr>
                <w:rFonts w:cs="Calibri"/>
              </w:rPr>
              <w:t>Capt.</w:t>
            </w:r>
          </w:p>
        </w:tc>
        <w:tc>
          <w:tcPr>
            <w:tcW w:w="2693" w:type="dxa"/>
          </w:tcPr>
          <w:p w14:paraId="0BF43474" w14:textId="77777777" w:rsidR="001E4B28" w:rsidRPr="00B82736" w:rsidRDefault="001E4B28" w:rsidP="00EB12D9">
            <w:pPr>
              <w:spacing w:line="240" w:lineRule="auto"/>
              <w:rPr>
                <w:rFonts w:cs="Calibri"/>
              </w:rPr>
            </w:pPr>
            <w:r w:rsidRPr="00B82736">
              <w:rPr>
                <w:rFonts w:cs="Calibri"/>
              </w:rPr>
              <w:t>Iosif</w:t>
            </w:r>
            <w:r>
              <w:rPr>
                <w:rFonts w:cs="Calibri"/>
              </w:rPr>
              <w:t xml:space="preserve"> </w:t>
            </w:r>
            <w:r w:rsidRPr="00B82736">
              <w:rPr>
                <w:rFonts w:cs="Calibri"/>
              </w:rPr>
              <w:t>Voutsinos</w:t>
            </w:r>
          </w:p>
        </w:tc>
        <w:tc>
          <w:tcPr>
            <w:tcW w:w="4820" w:type="dxa"/>
            <w:shd w:val="clear" w:color="auto" w:fill="auto"/>
            <w:noWrap/>
            <w:vAlign w:val="bottom"/>
            <w:hideMark/>
          </w:tcPr>
          <w:p w14:paraId="328D0754" w14:textId="77777777" w:rsidR="001E4B28" w:rsidRPr="00B82736" w:rsidRDefault="001E4B28" w:rsidP="00EB12D9">
            <w:pPr>
              <w:spacing w:line="240" w:lineRule="auto"/>
              <w:rPr>
                <w:rFonts w:cs="Calibri"/>
              </w:rPr>
            </w:pPr>
            <w:proofErr w:type="spellStart"/>
            <w:r w:rsidRPr="00B82736">
              <w:rPr>
                <w:rFonts w:cs="Calibri"/>
              </w:rPr>
              <w:t>Almi</w:t>
            </w:r>
            <w:proofErr w:type="spellEnd"/>
            <w:r w:rsidRPr="00B82736">
              <w:rPr>
                <w:rFonts w:cs="Calibri"/>
              </w:rPr>
              <w:t xml:space="preserve"> Tankers SA</w:t>
            </w:r>
          </w:p>
        </w:tc>
      </w:tr>
      <w:tr w:rsidR="001E4B28" w:rsidRPr="00B82736" w14:paraId="3958E4AF" w14:textId="77777777" w:rsidTr="0061495D">
        <w:trPr>
          <w:trHeight w:val="255"/>
        </w:trPr>
        <w:tc>
          <w:tcPr>
            <w:tcW w:w="562" w:type="dxa"/>
          </w:tcPr>
          <w:p w14:paraId="4205E1EC" w14:textId="77777777" w:rsidR="001E4B28" w:rsidRPr="00D112EA" w:rsidRDefault="001E4B28" w:rsidP="00D112EA">
            <w:pPr>
              <w:rPr>
                <w:rFonts w:cs="Calibri"/>
              </w:rPr>
            </w:pPr>
            <w:r>
              <w:rPr>
                <w:rFonts w:cs="Calibri"/>
              </w:rPr>
              <w:t>4.</w:t>
            </w:r>
          </w:p>
        </w:tc>
        <w:tc>
          <w:tcPr>
            <w:tcW w:w="851" w:type="dxa"/>
          </w:tcPr>
          <w:p w14:paraId="76B8E0CA" w14:textId="77777777" w:rsidR="001E4B28" w:rsidRPr="00B82736" w:rsidRDefault="001E4B28" w:rsidP="00EB12D9">
            <w:pPr>
              <w:spacing w:line="240" w:lineRule="auto"/>
              <w:rPr>
                <w:rFonts w:cs="Calibri"/>
              </w:rPr>
            </w:pPr>
            <w:r>
              <w:rPr>
                <w:rFonts w:cs="Calibri"/>
              </w:rPr>
              <w:t>Capt.</w:t>
            </w:r>
          </w:p>
        </w:tc>
        <w:tc>
          <w:tcPr>
            <w:tcW w:w="2693" w:type="dxa"/>
          </w:tcPr>
          <w:p w14:paraId="2D949F38" w14:textId="77777777" w:rsidR="001E4B28" w:rsidRPr="00B82736" w:rsidRDefault="001E4B28" w:rsidP="00EB12D9">
            <w:pPr>
              <w:spacing w:line="240" w:lineRule="auto"/>
              <w:rPr>
                <w:rFonts w:cs="Calibri"/>
              </w:rPr>
            </w:pPr>
            <w:r w:rsidRPr="00B82736">
              <w:rPr>
                <w:rFonts w:cs="Calibri"/>
              </w:rPr>
              <w:t xml:space="preserve">Panagiota </w:t>
            </w:r>
            <w:r>
              <w:rPr>
                <w:rFonts w:cs="Calibri"/>
              </w:rPr>
              <w:t xml:space="preserve">P. </w:t>
            </w:r>
            <w:r w:rsidRPr="00B82736">
              <w:rPr>
                <w:rFonts w:cs="Calibri"/>
              </w:rPr>
              <w:t>Chrysanthi</w:t>
            </w:r>
          </w:p>
        </w:tc>
        <w:tc>
          <w:tcPr>
            <w:tcW w:w="4820" w:type="dxa"/>
            <w:shd w:val="clear" w:color="auto" w:fill="auto"/>
            <w:noWrap/>
            <w:vAlign w:val="bottom"/>
          </w:tcPr>
          <w:p w14:paraId="39ACE84F" w14:textId="77777777" w:rsidR="001E4B28" w:rsidRPr="00B82736" w:rsidRDefault="001E4B28" w:rsidP="00EB12D9">
            <w:pPr>
              <w:spacing w:line="240" w:lineRule="auto"/>
              <w:rPr>
                <w:rFonts w:cs="Calibri"/>
              </w:rPr>
            </w:pPr>
            <w:r w:rsidRPr="00B82736">
              <w:rPr>
                <w:rFonts w:cs="Calibri"/>
              </w:rPr>
              <w:t>Andriaki Shipping Co Ltd</w:t>
            </w:r>
          </w:p>
        </w:tc>
      </w:tr>
      <w:tr w:rsidR="001E4B28" w:rsidRPr="00B82736" w14:paraId="5130228E" w14:textId="77777777" w:rsidTr="0061495D">
        <w:trPr>
          <w:trHeight w:val="255"/>
        </w:trPr>
        <w:tc>
          <w:tcPr>
            <w:tcW w:w="562" w:type="dxa"/>
          </w:tcPr>
          <w:p w14:paraId="2249DA14" w14:textId="77777777" w:rsidR="001E4B28" w:rsidRPr="00D112EA" w:rsidRDefault="001E4B28" w:rsidP="00D112EA">
            <w:pPr>
              <w:rPr>
                <w:rFonts w:cs="Calibri"/>
              </w:rPr>
            </w:pPr>
            <w:r>
              <w:rPr>
                <w:rFonts w:cs="Calibri"/>
              </w:rPr>
              <w:t>5.</w:t>
            </w:r>
          </w:p>
        </w:tc>
        <w:tc>
          <w:tcPr>
            <w:tcW w:w="851" w:type="dxa"/>
          </w:tcPr>
          <w:p w14:paraId="063FF634" w14:textId="77777777" w:rsidR="001E4B28" w:rsidRPr="00B82736" w:rsidRDefault="001E4B28" w:rsidP="00EB12D9">
            <w:pPr>
              <w:spacing w:line="240" w:lineRule="auto"/>
              <w:rPr>
                <w:rFonts w:cs="Calibri"/>
              </w:rPr>
            </w:pPr>
            <w:r>
              <w:rPr>
                <w:rFonts w:cs="Calibri"/>
              </w:rPr>
              <w:t>Mr.</w:t>
            </w:r>
          </w:p>
        </w:tc>
        <w:tc>
          <w:tcPr>
            <w:tcW w:w="2693" w:type="dxa"/>
          </w:tcPr>
          <w:p w14:paraId="5ED4E090" w14:textId="77777777" w:rsidR="001E4B28" w:rsidRPr="00B82736" w:rsidRDefault="001E4B28" w:rsidP="00EB12D9">
            <w:pPr>
              <w:spacing w:line="240" w:lineRule="auto"/>
              <w:rPr>
                <w:rFonts w:cs="Calibri"/>
              </w:rPr>
            </w:pPr>
            <w:r w:rsidRPr="00B82736">
              <w:rPr>
                <w:rFonts w:cs="Calibri"/>
              </w:rPr>
              <w:t>Finn H.</w:t>
            </w:r>
            <w:r>
              <w:rPr>
                <w:rFonts w:cs="Calibri"/>
              </w:rPr>
              <w:t xml:space="preserve"> </w:t>
            </w:r>
            <w:r w:rsidRPr="00B82736">
              <w:rPr>
                <w:rFonts w:cs="Calibri"/>
              </w:rPr>
              <w:t>Spone</w:t>
            </w:r>
          </w:p>
        </w:tc>
        <w:tc>
          <w:tcPr>
            <w:tcW w:w="4820" w:type="dxa"/>
            <w:shd w:val="clear" w:color="auto" w:fill="auto"/>
            <w:noWrap/>
            <w:vAlign w:val="bottom"/>
            <w:hideMark/>
          </w:tcPr>
          <w:p w14:paraId="27B7CC94" w14:textId="77777777" w:rsidR="001E4B28" w:rsidRPr="00B82736" w:rsidRDefault="001E4B28" w:rsidP="00EB12D9">
            <w:pPr>
              <w:spacing w:line="240" w:lineRule="auto"/>
              <w:rPr>
                <w:rFonts w:cs="Calibri"/>
              </w:rPr>
            </w:pPr>
            <w:r w:rsidRPr="00B82736">
              <w:rPr>
                <w:rFonts w:cs="Calibri"/>
              </w:rPr>
              <w:t>DNV GL (Norway)</w:t>
            </w:r>
          </w:p>
        </w:tc>
      </w:tr>
      <w:tr w:rsidR="001E4B28" w:rsidRPr="00B82736" w14:paraId="79D516E2" w14:textId="77777777" w:rsidTr="0061495D">
        <w:trPr>
          <w:trHeight w:val="255"/>
        </w:trPr>
        <w:tc>
          <w:tcPr>
            <w:tcW w:w="562" w:type="dxa"/>
          </w:tcPr>
          <w:p w14:paraId="3EAA84CB" w14:textId="77777777" w:rsidR="001E4B28" w:rsidRPr="00D112EA" w:rsidRDefault="001E4B28" w:rsidP="00D112EA">
            <w:pPr>
              <w:rPr>
                <w:rFonts w:cs="Calibri"/>
              </w:rPr>
            </w:pPr>
            <w:r>
              <w:rPr>
                <w:rFonts w:cs="Calibri"/>
              </w:rPr>
              <w:t>6.</w:t>
            </w:r>
          </w:p>
        </w:tc>
        <w:tc>
          <w:tcPr>
            <w:tcW w:w="851" w:type="dxa"/>
          </w:tcPr>
          <w:p w14:paraId="2EB5261B" w14:textId="77777777" w:rsidR="001E4B28" w:rsidRPr="00B82736" w:rsidRDefault="001E4B28" w:rsidP="00EB12D9">
            <w:pPr>
              <w:spacing w:line="240" w:lineRule="auto"/>
              <w:rPr>
                <w:rFonts w:cs="Calibri"/>
              </w:rPr>
            </w:pPr>
            <w:r>
              <w:rPr>
                <w:rFonts w:cs="Calibri"/>
              </w:rPr>
              <w:t>Capt.</w:t>
            </w:r>
          </w:p>
        </w:tc>
        <w:tc>
          <w:tcPr>
            <w:tcW w:w="2693" w:type="dxa"/>
          </w:tcPr>
          <w:p w14:paraId="7683A2C9" w14:textId="77777777" w:rsidR="001E4B28" w:rsidRPr="00B82736" w:rsidRDefault="001E4B28" w:rsidP="00EB12D9">
            <w:pPr>
              <w:spacing w:line="240" w:lineRule="auto"/>
              <w:rPr>
                <w:rFonts w:cs="Calibri"/>
              </w:rPr>
            </w:pPr>
            <w:r w:rsidRPr="00B82736">
              <w:rPr>
                <w:rFonts w:cs="Calibri"/>
              </w:rPr>
              <w:t>Peter Juul</w:t>
            </w:r>
            <w:r>
              <w:rPr>
                <w:rFonts w:cs="Calibri"/>
              </w:rPr>
              <w:t xml:space="preserve"> </w:t>
            </w:r>
            <w:r w:rsidRPr="00B82736">
              <w:rPr>
                <w:rFonts w:cs="Calibri"/>
              </w:rPr>
              <w:t>Christensen</w:t>
            </w:r>
          </w:p>
        </w:tc>
        <w:tc>
          <w:tcPr>
            <w:tcW w:w="4820" w:type="dxa"/>
            <w:shd w:val="clear" w:color="auto" w:fill="auto"/>
            <w:noWrap/>
            <w:vAlign w:val="bottom"/>
            <w:hideMark/>
          </w:tcPr>
          <w:p w14:paraId="3308F613" w14:textId="77777777" w:rsidR="001E4B28" w:rsidRPr="00B82736" w:rsidRDefault="001E4B28" w:rsidP="00EB12D9">
            <w:pPr>
              <w:spacing w:line="240" w:lineRule="auto"/>
              <w:rPr>
                <w:rFonts w:cs="Calibri"/>
              </w:rPr>
            </w:pPr>
            <w:r w:rsidRPr="00B82736">
              <w:rPr>
                <w:rFonts w:cs="Calibri"/>
              </w:rPr>
              <w:t>Er</w:t>
            </w:r>
            <w:r>
              <w:rPr>
                <w:rFonts w:cs="Calibri"/>
              </w:rPr>
              <w:t>nst Jacob GmbH &amp; Co KG, Reeder u</w:t>
            </w:r>
            <w:r w:rsidRPr="00B82736">
              <w:rPr>
                <w:rFonts w:cs="Calibri"/>
              </w:rPr>
              <w:t xml:space="preserve">nd </w:t>
            </w:r>
            <w:proofErr w:type="spellStart"/>
            <w:r w:rsidRPr="00B82736">
              <w:rPr>
                <w:rFonts w:cs="Calibri"/>
              </w:rPr>
              <w:t>Schiffsmakler</w:t>
            </w:r>
            <w:proofErr w:type="spellEnd"/>
          </w:p>
        </w:tc>
      </w:tr>
      <w:tr w:rsidR="001E4B28" w:rsidRPr="00B82736" w14:paraId="5E13D545" w14:textId="77777777" w:rsidTr="0061495D">
        <w:trPr>
          <w:trHeight w:val="255"/>
        </w:trPr>
        <w:tc>
          <w:tcPr>
            <w:tcW w:w="562" w:type="dxa"/>
          </w:tcPr>
          <w:p w14:paraId="7EDBD016" w14:textId="77777777" w:rsidR="001E4B28" w:rsidRPr="00D112EA" w:rsidRDefault="001E4B28" w:rsidP="00D112EA">
            <w:pPr>
              <w:rPr>
                <w:rFonts w:cs="Calibri"/>
              </w:rPr>
            </w:pPr>
            <w:r>
              <w:rPr>
                <w:rFonts w:cs="Calibri"/>
              </w:rPr>
              <w:t>7.</w:t>
            </w:r>
          </w:p>
        </w:tc>
        <w:tc>
          <w:tcPr>
            <w:tcW w:w="851" w:type="dxa"/>
          </w:tcPr>
          <w:p w14:paraId="51CAE316" w14:textId="77777777" w:rsidR="001E4B28" w:rsidRDefault="001E4B28" w:rsidP="00EB12D9">
            <w:pPr>
              <w:spacing w:line="240" w:lineRule="auto"/>
              <w:rPr>
                <w:rFonts w:cs="Calibri"/>
              </w:rPr>
            </w:pPr>
            <w:r>
              <w:rPr>
                <w:rFonts w:cs="Calibri"/>
              </w:rPr>
              <w:t>Capt.</w:t>
            </w:r>
          </w:p>
        </w:tc>
        <w:tc>
          <w:tcPr>
            <w:tcW w:w="2693" w:type="dxa"/>
          </w:tcPr>
          <w:p w14:paraId="6F76B003" w14:textId="77777777" w:rsidR="001E4B28" w:rsidRDefault="001E4B28" w:rsidP="00EB12D9">
            <w:pPr>
              <w:spacing w:line="240" w:lineRule="auto"/>
              <w:rPr>
                <w:rFonts w:cs="Calibri"/>
              </w:rPr>
            </w:pPr>
            <w:r>
              <w:rPr>
                <w:rFonts w:cs="Calibri"/>
              </w:rPr>
              <w:t>Rele Santosh</w:t>
            </w:r>
          </w:p>
        </w:tc>
        <w:tc>
          <w:tcPr>
            <w:tcW w:w="4820" w:type="dxa"/>
            <w:shd w:val="clear" w:color="auto" w:fill="auto"/>
            <w:noWrap/>
            <w:vAlign w:val="bottom"/>
          </w:tcPr>
          <w:p w14:paraId="374B47F2" w14:textId="77777777" w:rsidR="001E4B28" w:rsidRPr="00B82736" w:rsidRDefault="001E4B28" w:rsidP="00EB12D9">
            <w:pPr>
              <w:spacing w:line="240" w:lineRule="auto"/>
              <w:rPr>
                <w:rFonts w:cs="Calibri"/>
              </w:rPr>
            </w:pPr>
            <w:r>
              <w:rPr>
                <w:rFonts w:cs="Calibri"/>
              </w:rPr>
              <w:t xml:space="preserve">K Line Ship Management (India) </w:t>
            </w:r>
            <w:proofErr w:type="spellStart"/>
            <w:r>
              <w:rPr>
                <w:rFonts w:cs="Calibri"/>
              </w:rPr>
              <w:t>Pvt.</w:t>
            </w:r>
            <w:proofErr w:type="spellEnd"/>
            <w:r>
              <w:rPr>
                <w:rFonts w:cs="Calibri"/>
              </w:rPr>
              <w:t xml:space="preserve"> Ltd</w:t>
            </w:r>
          </w:p>
        </w:tc>
      </w:tr>
      <w:tr w:rsidR="001E4B28" w:rsidRPr="00B82736" w14:paraId="410A3802" w14:textId="77777777" w:rsidTr="0061495D">
        <w:trPr>
          <w:trHeight w:val="288"/>
        </w:trPr>
        <w:tc>
          <w:tcPr>
            <w:tcW w:w="562" w:type="dxa"/>
          </w:tcPr>
          <w:p w14:paraId="39E9A769" w14:textId="77777777" w:rsidR="001E4B28" w:rsidRPr="00D112EA" w:rsidRDefault="001E4B28" w:rsidP="00D112EA">
            <w:pPr>
              <w:rPr>
                <w:rFonts w:cs="Calibri"/>
              </w:rPr>
            </w:pPr>
            <w:r>
              <w:rPr>
                <w:rFonts w:cs="Calibri"/>
              </w:rPr>
              <w:t>8.</w:t>
            </w:r>
          </w:p>
        </w:tc>
        <w:tc>
          <w:tcPr>
            <w:tcW w:w="851" w:type="dxa"/>
          </w:tcPr>
          <w:p w14:paraId="53C83DD6" w14:textId="77777777" w:rsidR="001E4B28" w:rsidRPr="00B82736" w:rsidRDefault="001E4B28" w:rsidP="00EB12D9">
            <w:pPr>
              <w:spacing w:line="240" w:lineRule="auto"/>
              <w:rPr>
                <w:rFonts w:cs="Calibri"/>
              </w:rPr>
            </w:pPr>
            <w:r>
              <w:rPr>
                <w:rFonts w:cs="Calibri"/>
              </w:rPr>
              <w:t>Capt.</w:t>
            </w:r>
          </w:p>
        </w:tc>
        <w:tc>
          <w:tcPr>
            <w:tcW w:w="2693" w:type="dxa"/>
          </w:tcPr>
          <w:p w14:paraId="43F91AA7" w14:textId="77777777" w:rsidR="001E4B28" w:rsidRPr="00B82736" w:rsidRDefault="001E4B28" w:rsidP="00EB12D9">
            <w:pPr>
              <w:spacing w:line="240" w:lineRule="auto"/>
              <w:rPr>
                <w:rFonts w:cs="Calibri"/>
              </w:rPr>
            </w:pPr>
            <w:r w:rsidRPr="00B82736">
              <w:rPr>
                <w:rFonts w:cs="Calibri"/>
              </w:rPr>
              <w:t>Antonios</w:t>
            </w:r>
            <w:r>
              <w:rPr>
                <w:rFonts w:cs="Calibri"/>
              </w:rPr>
              <w:t xml:space="preserve"> </w:t>
            </w:r>
            <w:r w:rsidRPr="00B82736">
              <w:rPr>
                <w:rFonts w:cs="Calibri"/>
              </w:rPr>
              <w:t>Prasinos</w:t>
            </w:r>
          </w:p>
        </w:tc>
        <w:tc>
          <w:tcPr>
            <w:tcW w:w="4820" w:type="dxa"/>
            <w:shd w:val="clear" w:color="auto" w:fill="auto"/>
            <w:noWrap/>
            <w:vAlign w:val="bottom"/>
          </w:tcPr>
          <w:p w14:paraId="46803F53" w14:textId="77777777" w:rsidR="001E4B28" w:rsidRPr="00B82736" w:rsidRDefault="001E4B28" w:rsidP="00EB12D9">
            <w:pPr>
              <w:spacing w:line="240" w:lineRule="auto"/>
              <w:rPr>
                <w:rFonts w:cs="Calibri"/>
              </w:rPr>
            </w:pPr>
            <w:r w:rsidRPr="00B82736">
              <w:rPr>
                <w:rFonts w:cs="Calibri"/>
              </w:rPr>
              <w:t>Minerva Marine Inc</w:t>
            </w:r>
          </w:p>
        </w:tc>
      </w:tr>
      <w:tr w:rsidR="001E4B28" w:rsidRPr="00B82736" w14:paraId="322E8F8D" w14:textId="77777777" w:rsidTr="0061495D">
        <w:trPr>
          <w:trHeight w:val="288"/>
        </w:trPr>
        <w:tc>
          <w:tcPr>
            <w:tcW w:w="562" w:type="dxa"/>
          </w:tcPr>
          <w:p w14:paraId="40136AEF" w14:textId="77777777" w:rsidR="001E4B28" w:rsidRPr="00D112EA" w:rsidRDefault="001E4B28" w:rsidP="00D112EA">
            <w:pPr>
              <w:rPr>
                <w:rFonts w:cs="Calibri"/>
              </w:rPr>
            </w:pPr>
            <w:r>
              <w:rPr>
                <w:rFonts w:cs="Calibri"/>
              </w:rPr>
              <w:t>9.</w:t>
            </w:r>
          </w:p>
        </w:tc>
        <w:tc>
          <w:tcPr>
            <w:tcW w:w="851" w:type="dxa"/>
          </w:tcPr>
          <w:p w14:paraId="43FA343B" w14:textId="77777777" w:rsidR="001E4B28" w:rsidRPr="00B82736" w:rsidRDefault="001E4B28" w:rsidP="00EB12D9">
            <w:pPr>
              <w:spacing w:line="240" w:lineRule="auto"/>
              <w:rPr>
                <w:rFonts w:cs="Calibri"/>
              </w:rPr>
            </w:pPr>
            <w:r>
              <w:rPr>
                <w:rFonts w:cs="Calibri"/>
              </w:rPr>
              <w:t>Capt.</w:t>
            </w:r>
          </w:p>
        </w:tc>
        <w:tc>
          <w:tcPr>
            <w:tcW w:w="2693" w:type="dxa"/>
          </w:tcPr>
          <w:p w14:paraId="70B29A5D" w14:textId="77777777" w:rsidR="001E4B28" w:rsidRPr="00B82736" w:rsidRDefault="001E4B28" w:rsidP="00EB12D9">
            <w:pPr>
              <w:spacing w:line="240" w:lineRule="auto"/>
              <w:rPr>
                <w:rFonts w:cs="Calibri"/>
              </w:rPr>
            </w:pPr>
            <w:r w:rsidRPr="00B82736">
              <w:rPr>
                <w:rFonts w:cs="Calibri"/>
              </w:rPr>
              <w:t>Haruhisa</w:t>
            </w:r>
            <w:r>
              <w:rPr>
                <w:rFonts w:cs="Calibri"/>
              </w:rPr>
              <w:t xml:space="preserve"> </w:t>
            </w:r>
            <w:r w:rsidRPr="00B82736">
              <w:rPr>
                <w:rFonts w:cs="Calibri"/>
              </w:rPr>
              <w:t>Fujino</w:t>
            </w:r>
          </w:p>
        </w:tc>
        <w:tc>
          <w:tcPr>
            <w:tcW w:w="4820" w:type="dxa"/>
            <w:shd w:val="clear" w:color="auto" w:fill="auto"/>
            <w:noWrap/>
            <w:vAlign w:val="bottom"/>
          </w:tcPr>
          <w:p w14:paraId="0ED8E750" w14:textId="77777777" w:rsidR="001E4B28" w:rsidRPr="00B82736" w:rsidRDefault="001E4B28" w:rsidP="00EB12D9">
            <w:pPr>
              <w:spacing w:line="240" w:lineRule="auto"/>
              <w:rPr>
                <w:rFonts w:cs="Calibri"/>
              </w:rPr>
            </w:pPr>
            <w:r w:rsidRPr="00B82736">
              <w:rPr>
                <w:rFonts w:cs="Calibri"/>
              </w:rPr>
              <w:t>Nippon Yusen Kabushiki Kaisha</w:t>
            </w:r>
          </w:p>
        </w:tc>
      </w:tr>
      <w:tr w:rsidR="001E4B28" w:rsidRPr="00B82736" w14:paraId="0E9D7ABC" w14:textId="77777777" w:rsidTr="0061495D">
        <w:trPr>
          <w:trHeight w:val="288"/>
        </w:trPr>
        <w:tc>
          <w:tcPr>
            <w:tcW w:w="562" w:type="dxa"/>
          </w:tcPr>
          <w:p w14:paraId="3F45E37F" w14:textId="77777777" w:rsidR="001E4B28" w:rsidRPr="00D112EA" w:rsidRDefault="001E4B28" w:rsidP="00D112EA">
            <w:pPr>
              <w:rPr>
                <w:rFonts w:cs="Calibri"/>
              </w:rPr>
            </w:pPr>
            <w:r>
              <w:rPr>
                <w:rFonts w:cs="Calibri"/>
              </w:rPr>
              <w:t>10.</w:t>
            </w:r>
          </w:p>
        </w:tc>
        <w:tc>
          <w:tcPr>
            <w:tcW w:w="851" w:type="dxa"/>
          </w:tcPr>
          <w:p w14:paraId="77355FB7" w14:textId="77777777" w:rsidR="001E4B28" w:rsidRPr="00B82736" w:rsidRDefault="001E4B28" w:rsidP="00EB12D9">
            <w:pPr>
              <w:spacing w:line="240" w:lineRule="auto"/>
              <w:rPr>
                <w:rFonts w:cs="Calibri"/>
              </w:rPr>
            </w:pPr>
            <w:r>
              <w:rPr>
                <w:rFonts w:cs="Calibri"/>
              </w:rPr>
              <w:t>Capt.</w:t>
            </w:r>
          </w:p>
        </w:tc>
        <w:tc>
          <w:tcPr>
            <w:tcW w:w="2693" w:type="dxa"/>
          </w:tcPr>
          <w:p w14:paraId="55A5F4DA" w14:textId="77777777" w:rsidR="001E4B28" w:rsidRPr="00B82736" w:rsidRDefault="001E4B28" w:rsidP="00EB12D9">
            <w:pPr>
              <w:spacing w:line="240" w:lineRule="auto"/>
              <w:rPr>
                <w:rFonts w:cs="Calibri"/>
              </w:rPr>
            </w:pPr>
            <w:r w:rsidRPr="00B82736">
              <w:rPr>
                <w:rFonts w:cs="Calibri"/>
              </w:rPr>
              <w:t>Iain</w:t>
            </w:r>
            <w:r>
              <w:rPr>
                <w:rFonts w:cs="Calibri"/>
              </w:rPr>
              <w:t xml:space="preserve"> </w:t>
            </w:r>
            <w:r w:rsidRPr="00B82736">
              <w:rPr>
                <w:rFonts w:cs="Calibri"/>
              </w:rPr>
              <w:t>Scally</w:t>
            </w:r>
          </w:p>
        </w:tc>
        <w:tc>
          <w:tcPr>
            <w:tcW w:w="4820" w:type="dxa"/>
            <w:shd w:val="clear" w:color="auto" w:fill="auto"/>
            <w:noWrap/>
            <w:vAlign w:val="bottom"/>
          </w:tcPr>
          <w:p w14:paraId="5AAF3552" w14:textId="77777777" w:rsidR="001E4B28" w:rsidRPr="00B82736" w:rsidRDefault="001E4B28" w:rsidP="00EB12D9">
            <w:pPr>
              <w:spacing w:line="240" w:lineRule="auto"/>
              <w:rPr>
                <w:rFonts w:cs="Calibri"/>
              </w:rPr>
            </w:pPr>
            <w:r w:rsidRPr="00B82736">
              <w:rPr>
                <w:rFonts w:cs="Calibri"/>
              </w:rPr>
              <w:t>Nippon Yusen Kabushiki Kaisha</w:t>
            </w:r>
          </w:p>
        </w:tc>
      </w:tr>
      <w:tr w:rsidR="001E4B28" w:rsidRPr="00B82736" w14:paraId="2F3D7375" w14:textId="77777777" w:rsidTr="0061495D">
        <w:trPr>
          <w:trHeight w:val="288"/>
        </w:trPr>
        <w:tc>
          <w:tcPr>
            <w:tcW w:w="562" w:type="dxa"/>
          </w:tcPr>
          <w:p w14:paraId="4A7A4002" w14:textId="77777777" w:rsidR="001E4B28" w:rsidRPr="00D112EA" w:rsidRDefault="001E4B28" w:rsidP="00D112EA">
            <w:pPr>
              <w:rPr>
                <w:rFonts w:cs="Calibri"/>
              </w:rPr>
            </w:pPr>
            <w:r>
              <w:rPr>
                <w:rFonts w:cs="Calibri"/>
              </w:rPr>
              <w:t>11.</w:t>
            </w:r>
          </w:p>
        </w:tc>
        <w:tc>
          <w:tcPr>
            <w:tcW w:w="851" w:type="dxa"/>
          </w:tcPr>
          <w:p w14:paraId="4EF67207" w14:textId="77777777" w:rsidR="001E4B28" w:rsidRPr="00B82736" w:rsidRDefault="001E4B28" w:rsidP="00EB12D9">
            <w:pPr>
              <w:spacing w:line="240" w:lineRule="auto"/>
              <w:rPr>
                <w:rFonts w:cs="Calibri"/>
              </w:rPr>
            </w:pPr>
            <w:r>
              <w:rPr>
                <w:rFonts w:cs="Calibri"/>
              </w:rPr>
              <w:t>Capt.</w:t>
            </w:r>
          </w:p>
        </w:tc>
        <w:tc>
          <w:tcPr>
            <w:tcW w:w="2693" w:type="dxa"/>
          </w:tcPr>
          <w:p w14:paraId="5F81668F" w14:textId="77777777" w:rsidR="001E4B28" w:rsidRDefault="001E4B28" w:rsidP="00EB12D9">
            <w:pPr>
              <w:spacing w:line="240" w:lineRule="auto"/>
              <w:rPr>
                <w:rFonts w:cs="Calibri"/>
              </w:rPr>
            </w:pPr>
            <w:r w:rsidRPr="00B82736">
              <w:rPr>
                <w:rFonts w:cs="Calibri"/>
              </w:rPr>
              <w:t>Sanchay</w:t>
            </w:r>
            <w:r>
              <w:rPr>
                <w:rFonts w:cs="Calibri"/>
              </w:rPr>
              <w:t xml:space="preserve"> </w:t>
            </w:r>
            <w:r w:rsidRPr="00B82736">
              <w:rPr>
                <w:rFonts w:cs="Calibri"/>
              </w:rPr>
              <w:t>Srivastava</w:t>
            </w:r>
          </w:p>
        </w:tc>
        <w:tc>
          <w:tcPr>
            <w:tcW w:w="4820" w:type="dxa"/>
            <w:shd w:val="clear" w:color="auto" w:fill="auto"/>
            <w:noWrap/>
            <w:vAlign w:val="bottom"/>
          </w:tcPr>
          <w:p w14:paraId="02486AFF" w14:textId="77777777" w:rsidR="001E4B28" w:rsidRPr="00B82736" w:rsidRDefault="001E4B28" w:rsidP="00EB12D9">
            <w:pPr>
              <w:spacing w:line="240" w:lineRule="auto"/>
              <w:rPr>
                <w:rFonts w:cs="Calibri"/>
              </w:rPr>
            </w:pPr>
            <w:r>
              <w:rPr>
                <w:rFonts w:cs="Calibri"/>
              </w:rPr>
              <w:t>OCIMF</w:t>
            </w:r>
          </w:p>
        </w:tc>
      </w:tr>
      <w:tr w:rsidR="001E4B28" w:rsidRPr="00B82736" w14:paraId="38FE22EF" w14:textId="77777777" w:rsidTr="0061495D">
        <w:trPr>
          <w:trHeight w:val="288"/>
        </w:trPr>
        <w:tc>
          <w:tcPr>
            <w:tcW w:w="562" w:type="dxa"/>
          </w:tcPr>
          <w:p w14:paraId="63831989" w14:textId="77777777" w:rsidR="001E4B28" w:rsidRPr="00D112EA" w:rsidRDefault="001E4B28" w:rsidP="00D112EA">
            <w:pPr>
              <w:rPr>
                <w:rFonts w:cs="Calibri"/>
              </w:rPr>
            </w:pPr>
            <w:r>
              <w:rPr>
                <w:rFonts w:cs="Calibri"/>
              </w:rPr>
              <w:t>12.</w:t>
            </w:r>
          </w:p>
        </w:tc>
        <w:tc>
          <w:tcPr>
            <w:tcW w:w="851" w:type="dxa"/>
          </w:tcPr>
          <w:p w14:paraId="377778EF" w14:textId="77777777" w:rsidR="001E4B28" w:rsidRPr="00B82736" w:rsidRDefault="001E4B28" w:rsidP="00EB12D9">
            <w:pPr>
              <w:spacing w:line="240" w:lineRule="auto"/>
              <w:rPr>
                <w:rFonts w:cs="Calibri"/>
              </w:rPr>
            </w:pPr>
            <w:r>
              <w:rPr>
                <w:rFonts w:cs="Calibri"/>
              </w:rPr>
              <w:t>Capt.</w:t>
            </w:r>
          </w:p>
        </w:tc>
        <w:tc>
          <w:tcPr>
            <w:tcW w:w="2693" w:type="dxa"/>
          </w:tcPr>
          <w:p w14:paraId="7D672C55" w14:textId="77777777" w:rsidR="001E4B28" w:rsidRPr="00B82736" w:rsidRDefault="001E4B28" w:rsidP="00EB12D9">
            <w:pPr>
              <w:spacing w:line="240" w:lineRule="auto"/>
              <w:rPr>
                <w:rFonts w:cs="Calibri"/>
              </w:rPr>
            </w:pPr>
            <w:r w:rsidRPr="00B82736">
              <w:rPr>
                <w:rFonts w:cs="Calibri"/>
              </w:rPr>
              <w:t>Fletcher</w:t>
            </w:r>
            <w:r>
              <w:rPr>
                <w:rFonts w:cs="Calibri"/>
              </w:rPr>
              <w:t xml:space="preserve"> </w:t>
            </w:r>
            <w:r w:rsidRPr="00B82736">
              <w:rPr>
                <w:rFonts w:cs="Calibri"/>
              </w:rPr>
              <w:t>Martins</w:t>
            </w:r>
          </w:p>
        </w:tc>
        <w:tc>
          <w:tcPr>
            <w:tcW w:w="4820" w:type="dxa"/>
            <w:shd w:val="clear" w:color="auto" w:fill="auto"/>
            <w:noWrap/>
            <w:vAlign w:val="bottom"/>
          </w:tcPr>
          <w:p w14:paraId="7A1CABF7" w14:textId="77777777" w:rsidR="001E4B28" w:rsidRPr="00B82736" w:rsidRDefault="001E4B28" w:rsidP="00EB12D9">
            <w:pPr>
              <w:spacing w:line="240" w:lineRule="auto"/>
              <w:rPr>
                <w:rFonts w:cs="Calibri"/>
              </w:rPr>
            </w:pPr>
            <w:r w:rsidRPr="00B82736">
              <w:rPr>
                <w:rFonts w:cs="Calibri"/>
              </w:rPr>
              <w:t>Scorpio Ship Management SAM</w:t>
            </w:r>
          </w:p>
        </w:tc>
      </w:tr>
      <w:tr w:rsidR="001E4B28" w:rsidRPr="00B82736" w14:paraId="365F8795" w14:textId="77777777" w:rsidTr="0061495D">
        <w:trPr>
          <w:trHeight w:val="288"/>
        </w:trPr>
        <w:tc>
          <w:tcPr>
            <w:tcW w:w="562" w:type="dxa"/>
          </w:tcPr>
          <w:p w14:paraId="088EFC93" w14:textId="77777777" w:rsidR="001E4B28" w:rsidRPr="00D112EA" w:rsidRDefault="001E4B28" w:rsidP="00D112EA">
            <w:pPr>
              <w:rPr>
                <w:rFonts w:cs="Calibri"/>
              </w:rPr>
            </w:pPr>
            <w:r>
              <w:rPr>
                <w:rFonts w:cs="Calibri"/>
              </w:rPr>
              <w:t>13.</w:t>
            </w:r>
          </w:p>
        </w:tc>
        <w:tc>
          <w:tcPr>
            <w:tcW w:w="851" w:type="dxa"/>
          </w:tcPr>
          <w:p w14:paraId="707C4D65" w14:textId="77777777" w:rsidR="001E4B28" w:rsidRPr="00B82736" w:rsidRDefault="001E4B28" w:rsidP="00EB12D9">
            <w:pPr>
              <w:spacing w:line="240" w:lineRule="auto"/>
              <w:rPr>
                <w:rFonts w:cs="Calibri"/>
              </w:rPr>
            </w:pPr>
            <w:r>
              <w:rPr>
                <w:rFonts w:cs="Calibri"/>
              </w:rPr>
              <w:t>Capt.</w:t>
            </w:r>
          </w:p>
        </w:tc>
        <w:tc>
          <w:tcPr>
            <w:tcW w:w="2693" w:type="dxa"/>
          </w:tcPr>
          <w:p w14:paraId="6BB20C28" w14:textId="77777777" w:rsidR="001E4B28" w:rsidRPr="00B82736" w:rsidRDefault="001E4B28" w:rsidP="00EB12D9">
            <w:pPr>
              <w:spacing w:line="240" w:lineRule="auto"/>
              <w:rPr>
                <w:rFonts w:cs="Calibri"/>
              </w:rPr>
            </w:pPr>
            <w:r w:rsidRPr="00B82736">
              <w:rPr>
                <w:rFonts w:cs="Calibri"/>
              </w:rPr>
              <w:t>Pär</w:t>
            </w:r>
            <w:r>
              <w:rPr>
                <w:rFonts w:cs="Calibri"/>
              </w:rPr>
              <w:t xml:space="preserve"> </w:t>
            </w:r>
            <w:r w:rsidRPr="00B82736">
              <w:rPr>
                <w:rFonts w:cs="Calibri"/>
              </w:rPr>
              <w:t>Brandholm</w:t>
            </w:r>
          </w:p>
        </w:tc>
        <w:tc>
          <w:tcPr>
            <w:tcW w:w="4820" w:type="dxa"/>
            <w:shd w:val="clear" w:color="auto" w:fill="auto"/>
            <w:noWrap/>
            <w:vAlign w:val="bottom"/>
          </w:tcPr>
          <w:p w14:paraId="28894D19" w14:textId="77777777" w:rsidR="001E4B28" w:rsidRPr="00B82736" w:rsidRDefault="001E4B28" w:rsidP="00EB12D9">
            <w:pPr>
              <w:spacing w:line="240" w:lineRule="auto"/>
              <w:rPr>
                <w:rFonts w:cs="Calibri"/>
              </w:rPr>
            </w:pPr>
            <w:r w:rsidRPr="00B82736">
              <w:rPr>
                <w:rFonts w:cs="Calibri"/>
              </w:rPr>
              <w:t>Team Tankers International DK</w:t>
            </w:r>
          </w:p>
        </w:tc>
      </w:tr>
      <w:tr w:rsidR="001E4B28" w:rsidRPr="00B82736" w14:paraId="76474B66" w14:textId="77777777" w:rsidTr="0061495D">
        <w:trPr>
          <w:trHeight w:val="288"/>
        </w:trPr>
        <w:tc>
          <w:tcPr>
            <w:tcW w:w="562" w:type="dxa"/>
          </w:tcPr>
          <w:p w14:paraId="09E12E42" w14:textId="77777777" w:rsidR="001E4B28" w:rsidRPr="00D112EA" w:rsidRDefault="001E4B28" w:rsidP="00D112EA">
            <w:pPr>
              <w:rPr>
                <w:rFonts w:cs="Calibri"/>
              </w:rPr>
            </w:pPr>
            <w:r>
              <w:rPr>
                <w:rFonts w:cs="Calibri"/>
              </w:rPr>
              <w:t>14.</w:t>
            </w:r>
          </w:p>
        </w:tc>
        <w:tc>
          <w:tcPr>
            <w:tcW w:w="851" w:type="dxa"/>
          </w:tcPr>
          <w:p w14:paraId="1EB84643" w14:textId="77777777" w:rsidR="001E4B28" w:rsidRPr="00B82736" w:rsidRDefault="001E4B28" w:rsidP="00EB12D9">
            <w:pPr>
              <w:spacing w:line="240" w:lineRule="auto"/>
              <w:rPr>
                <w:rFonts w:cs="Calibri"/>
              </w:rPr>
            </w:pPr>
            <w:r>
              <w:rPr>
                <w:rFonts w:cs="Calibri"/>
              </w:rPr>
              <w:t>Capt.</w:t>
            </w:r>
          </w:p>
        </w:tc>
        <w:tc>
          <w:tcPr>
            <w:tcW w:w="2693" w:type="dxa"/>
          </w:tcPr>
          <w:p w14:paraId="1E6C393B" w14:textId="77777777" w:rsidR="001E4B28" w:rsidRPr="00B82736" w:rsidRDefault="001E4B28" w:rsidP="00EB12D9">
            <w:pPr>
              <w:spacing w:line="240" w:lineRule="auto"/>
              <w:rPr>
                <w:rFonts w:cs="Calibri"/>
              </w:rPr>
            </w:pPr>
            <w:r w:rsidRPr="00B82736">
              <w:rPr>
                <w:rFonts w:cs="Calibri"/>
              </w:rPr>
              <w:t>Andrew</w:t>
            </w:r>
            <w:r>
              <w:rPr>
                <w:rFonts w:cs="Calibri"/>
              </w:rPr>
              <w:t xml:space="preserve"> </w:t>
            </w:r>
            <w:r w:rsidRPr="00B82736">
              <w:rPr>
                <w:rFonts w:cs="Calibri"/>
              </w:rPr>
              <w:t>Roberts</w:t>
            </w:r>
          </w:p>
        </w:tc>
        <w:tc>
          <w:tcPr>
            <w:tcW w:w="4820" w:type="dxa"/>
            <w:shd w:val="clear" w:color="auto" w:fill="auto"/>
            <w:noWrap/>
            <w:vAlign w:val="bottom"/>
          </w:tcPr>
          <w:p w14:paraId="38DC4B73" w14:textId="77777777" w:rsidR="001E4B28" w:rsidRPr="00B82736" w:rsidRDefault="001E4B28" w:rsidP="00EB12D9">
            <w:pPr>
              <w:spacing w:line="240" w:lineRule="auto"/>
              <w:rPr>
                <w:rFonts w:cs="Calibri"/>
              </w:rPr>
            </w:pPr>
            <w:r w:rsidRPr="00B82736">
              <w:rPr>
                <w:rFonts w:cs="Calibri"/>
              </w:rPr>
              <w:t>Teekay Marine Services (Glasgow)</w:t>
            </w:r>
          </w:p>
        </w:tc>
      </w:tr>
      <w:tr w:rsidR="001E4B28" w:rsidRPr="00B82736" w14:paraId="1B177E11" w14:textId="77777777" w:rsidTr="0061495D">
        <w:trPr>
          <w:trHeight w:val="288"/>
        </w:trPr>
        <w:tc>
          <w:tcPr>
            <w:tcW w:w="562" w:type="dxa"/>
          </w:tcPr>
          <w:p w14:paraId="282472FB" w14:textId="77777777" w:rsidR="001E4B28" w:rsidRPr="00D112EA" w:rsidRDefault="001E4B28" w:rsidP="00D112EA">
            <w:pPr>
              <w:rPr>
                <w:rFonts w:cs="Calibri"/>
              </w:rPr>
            </w:pPr>
            <w:r>
              <w:rPr>
                <w:rFonts w:cs="Calibri"/>
              </w:rPr>
              <w:t>15.</w:t>
            </w:r>
          </w:p>
        </w:tc>
        <w:tc>
          <w:tcPr>
            <w:tcW w:w="851" w:type="dxa"/>
          </w:tcPr>
          <w:p w14:paraId="195BC274" w14:textId="77777777" w:rsidR="001E4B28" w:rsidRPr="00B82736" w:rsidRDefault="001E4B28" w:rsidP="00EB12D9">
            <w:pPr>
              <w:spacing w:line="240" w:lineRule="auto"/>
              <w:rPr>
                <w:rFonts w:cs="Calibri"/>
              </w:rPr>
            </w:pPr>
            <w:r>
              <w:rPr>
                <w:rFonts w:cs="Calibri"/>
              </w:rPr>
              <w:t>Mr.</w:t>
            </w:r>
          </w:p>
        </w:tc>
        <w:tc>
          <w:tcPr>
            <w:tcW w:w="2693" w:type="dxa"/>
          </w:tcPr>
          <w:p w14:paraId="703FA99D" w14:textId="77777777" w:rsidR="001E4B28" w:rsidRPr="00B82736" w:rsidRDefault="001E4B28" w:rsidP="00EB12D9">
            <w:pPr>
              <w:spacing w:line="240" w:lineRule="auto"/>
              <w:rPr>
                <w:rFonts w:cs="Calibri"/>
              </w:rPr>
            </w:pPr>
            <w:r>
              <w:rPr>
                <w:rFonts w:cs="Calibri"/>
              </w:rPr>
              <w:t>Dragos Rauta</w:t>
            </w:r>
          </w:p>
        </w:tc>
        <w:tc>
          <w:tcPr>
            <w:tcW w:w="4820" w:type="dxa"/>
            <w:shd w:val="clear" w:color="auto" w:fill="auto"/>
            <w:noWrap/>
            <w:vAlign w:val="bottom"/>
            <w:hideMark/>
          </w:tcPr>
          <w:p w14:paraId="555AE531" w14:textId="77777777" w:rsidR="001E4B28" w:rsidRPr="00B82736" w:rsidRDefault="001E4B28" w:rsidP="00EB12D9">
            <w:pPr>
              <w:spacing w:line="240" w:lineRule="auto"/>
              <w:rPr>
                <w:rFonts w:cs="Calibri"/>
              </w:rPr>
            </w:pPr>
            <w:r w:rsidRPr="00B82736">
              <w:rPr>
                <w:rFonts w:cs="Calibri"/>
              </w:rPr>
              <w:t>INTERTANKO</w:t>
            </w:r>
            <w:r>
              <w:rPr>
                <w:rFonts w:cs="Calibri"/>
              </w:rPr>
              <w:t xml:space="preserve"> </w:t>
            </w:r>
          </w:p>
        </w:tc>
      </w:tr>
      <w:tr w:rsidR="001E4B28" w:rsidRPr="00B82736" w14:paraId="3E64C87B" w14:textId="77777777" w:rsidTr="0061495D">
        <w:trPr>
          <w:trHeight w:val="288"/>
        </w:trPr>
        <w:tc>
          <w:tcPr>
            <w:tcW w:w="562" w:type="dxa"/>
          </w:tcPr>
          <w:p w14:paraId="6F4C0FEA" w14:textId="77777777" w:rsidR="001E4B28" w:rsidRPr="00D112EA" w:rsidRDefault="001E4B28" w:rsidP="00D112EA">
            <w:pPr>
              <w:rPr>
                <w:rFonts w:cs="Calibri"/>
              </w:rPr>
            </w:pPr>
            <w:r>
              <w:rPr>
                <w:rFonts w:cs="Calibri"/>
              </w:rPr>
              <w:t>16.</w:t>
            </w:r>
          </w:p>
        </w:tc>
        <w:tc>
          <w:tcPr>
            <w:tcW w:w="851" w:type="dxa"/>
          </w:tcPr>
          <w:p w14:paraId="540B779F" w14:textId="77777777" w:rsidR="001E4B28" w:rsidRPr="00B82736" w:rsidRDefault="001E4B28" w:rsidP="00EB12D9">
            <w:pPr>
              <w:spacing w:line="240" w:lineRule="auto"/>
              <w:rPr>
                <w:rFonts w:cs="Calibri"/>
              </w:rPr>
            </w:pPr>
            <w:r>
              <w:rPr>
                <w:rFonts w:cs="Calibri"/>
              </w:rPr>
              <w:t>Ms.</w:t>
            </w:r>
          </w:p>
        </w:tc>
        <w:tc>
          <w:tcPr>
            <w:tcW w:w="2693" w:type="dxa"/>
          </w:tcPr>
          <w:p w14:paraId="56F8F317" w14:textId="77777777" w:rsidR="001E4B28" w:rsidRPr="00B82736" w:rsidRDefault="001E4B28" w:rsidP="00EB12D9">
            <w:pPr>
              <w:spacing w:line="240" w:lineRule="auto"/>
              <w:rPr>
                <w:rFonts w:cs="Calibri"/>
              </w:rPr>
            </w:pPr>
            <w:r>
              <w:rPr>
                <w:rFonts w:cs="Calibri"/>
              </w:rPr>
              <w:t>Claire Georgeson</w:t>
            </w:r>
          </w:p>
        </w:tc>
        <w:tc>
          <w:tcPr>
            <w:tcW w:w="4820" w:type="dxa"/>
            <w:shd w:val="clear" w:color="auto" w:fill="auto"/>
            <w:noWrap/>
            <w:vAlign w:val="bottom"/>
          </w:tcPr>
          <w:p w14:paraId="27929B83" w14:textId="77777777" w:rsidR="001E4B28" w:rsidRPr="00B82736" w:rsidRDefault="001E4B28" w:rsidP="00EB12D9">
            <w:pPr>
              <w:spacing w:line="240" w:lineRule="auto"/>
              <w:rPr>
                <w:rFonts w:cs="Calibri"/>
              </w:rPr>
            </w:pPr>
            <w:r w:rsidRPr="00B82736">
              <w:rPr>
                <w:rFonts w:cs="Calibri"/>
              </w:rPr>
              <w:t xml:space="preserve">INTERTANKO </w:t>
            </w:r>
          </w:p>
        </w:tc>
      </w:tr>
      <w:tr w:rsidR="001E4B28" w:rsidRPr="00B82736" w14:paraId="4FB55959" w14:textId="77777777" w:rsidTr="0061495D">
        <w:trPr>
          <w:trHeight w:val="288"/>
        </w:trPr>
        <w:tc>
          <w:tcPr>
            <w:tcW w:w="562" w:type="dxa"/>
          </w:tcPr>
          <w:p w14:paraId="3B6BF2FF" w14:textId="77777777" w:rsidR="001E4B28" w:rsidRPr="00D112EA" w:rsidRDefault="001E4B28" w:rsidP="00D112EA">
            <w:pPr>
              <w:rPr>
                <w:rFonts w:cs="Calibri"/>
              </w:rPr>
            </w:pPr>
            <w:r>
              <w:rPr>
                <w:rFonts w:cs="Calibri"/>
              </w:rPr>
              <w:t>17.</w:t>
            </w:r>
          </w:p>
        </w:tc>
        <w:tc>
          <w:tcPr>
            <w:tcW w:w="851" w:type="dxa"/>
          </w:tcPr>
          <w:p w14:paraId="3755F216" w14:textId="77777777" w:rsidR="001E4B28" w:rsidRPr="00B82736" w:rsidRDefault="001E4B28" w:rsidP="00EB12D9">
            <w:pPr>
              <w:spacing w:line="240" w:lineRule="auto"/>
              <w:rPr>
                <w:rFonts w:cs="Calibri"/>
              </w:rPr>
            </w:pPr>
            <w:r>
              <w:rPr>
                <w:rFonts w:cs="Calibri"/>
              </w:rPr>
              <w:t>Capt.</w:t>
            </w:r>
          </w:p>
        </w:tc>
        <w:tc>
          <w:tcPr>
            <w:tcW w:w="2693" w:type="dxa"/>
          </w:tcPr>
          <w:p w14:paraId="7734FA79" w14:textId="77777777" w:rsidR="001E4B28" w:rsidRPr="00B82736" w:rsidRDefault="001E4B28" w:rsidP="00EB12D9">
            <w:pPr>
              <w:spacing w:line="240" w:lineRule="auto"/>
              <w:rPr>
                <w:rFonts w:cs="Calibri"/>
              </w:rPr>
            </w:pPr>
            <w:r>
              <w:rPr>
                <w:rFonts w:cs="Calibri"/>
              </w:rPr>
              <w:t>Frans Ubaghs</w:t>
            </w:r>
          </w:p>
        </w:tc>
        <w:tc>
          <w:tcPr>
            <w:tcW w:w="4820" w:type="dxa"/>
            <w:shd w:val="clear" w:color="auto" w:fill="auto"/>
            <w:noWrap/>
            <w:vAlign w:val="bottom"/>
          </w:tcPr>
          <w:p w14:paraId="4679F4E9" w14:textId="77777777" w:rsidR="001E4B28" w:rsidRPr="00B82736" w:rsidRDefault="001E4B28" w:rsidP="00EB12D9">
            <w:pPr>
              <w:spacing w:line="240" w:lineRule="auto"/>
              <w:rPr>
                <w:rFonts w:cs="Calibri"/>
              </w:rPr>
            </w:pPr>
            <w:r w:rsidRPr="00B82736">
              <w:rPr>
                <w:rFonts w:cs="Calibri"/>
              </w:rPr>
              <w:t>INTERTANKO</w:t>
            </w:r>
          </w:p>
        </w:tc>
      </w:tr>
      <w:tr w:rsidR="001E4B28" w:rsidRPr="00B82736" w14:paraId="365B9452" w14:textId="77777777" w:rsidTr="001E4B28">
        <w:trPr>
          <w:trHeight w:val="288"/>
        </w:trPr>
        <w:tc>
          <w:tcPr>
            <w:tcW w:w="8926" w:type="dxa"/>
            <w:gridSpan w:val="4"/>
            <w:shd w:val="clear" w:color="auto" w:fill="D9D9D9" w:themeFill="background1" w:themeFillShade="D9"/>
          </w:tcPr>
          <w:p w14:paraId="7B3188D7" w14:textId="77777777" w:rsidR="001E4B28" w:rsidRPr="00D112EA" w:rsidRDefault="001E4B28" w:rsidP="00EB12D9">
            <w:pPr>
              <w:spacing w:line="240" w:lineRule="auto"/>
              <w:rPr>
                <w:rFonts w:cs="Calibri"/>
                <w:b/>
              </w:rPr>
            </w:pPr>
            <w:r>
              <w:rPr>
                <w:rFonts w:cs="Calibri"/>
                <w:b/>
              </w:rPr>
              <w:t>INVITED GUESTS</w:t>
            </w:r>
          </w:p>
        </w:tc>
      </w:tr>
      <w:tr w:rsidR="001E4B28" w:rsidRPr="00B82736" w14:paraId="21DF3C43" w14:textId="77777777" w:rsidTr="0061495D">
        <w:trPr>
          <w:trHeight w:val="255"/>
        </w:trPr>
        <w:tc>
          <w:tcPr>
            <w:tcW w:w="562" w:type="dxa"/>
          </w:tcPr>
          <w:p w14:paraId="7255DD23" w14:textId="77777777" w:rsidR="001E4B28" w:rsidRPr="00D112EA" w:rsidRDefault="001E4B28" w:rsidP="00D112EA">
            <w:pPr>
              <w:ind w:left="37"/>
              <w:rPr>
                <w:rFonts w:cs="Calibri"/>
              </w:rPr>
            </w:pPr>
            <w:r>
              <w:rPr>
                <w:rFonts w:cs="Calibri"/>
              </w:rPr>
              <w:t>18.</w:t>
            </w:r>
          </w:p>
        </w:tc>
        <w:tc>
          <w:tcPr>
            <w:tcW w:w="851" w:type="dxa"/>
          </w:tcPr>
          <w:p w14:paraId="63116F44" w14:textId="77777777" w:rsidR="001E4B28" w:rsidRPr="00B82736" w:rsidRDefault="001E4B28" w:rsidP="00EB12D9">
            <w:pPr>
              <w:spacing w:line="240" w:lineRule="auto"/>
              <w:rPr>
                <w:rFonts w:cs="Calibri"/>
              </w:rPr>
            </w:pPr>
            <w:r>
              <w:rPr>
                <w:rFonts w:cs="Calibri"/>
              </w:rPr>
              <w:t>Capt.</w:t>
            </w:r>
          </w:p>
        </w:tc>
        <w:tc>
          <w:tcPr>
            <w:tcW w:w="2693" w:type="dxa"/>
          </w:tcPr>
          <w:p w14:paraId="2EE65EBE" w14:textId="77777777" w:rsidR="001E4B28" w:rsidRPr="00B82736" w:rsidRDefault="001E4B28" w:rsidP="00EB12D9">
            <w:pPr>
              <w:spacing w:line="240" w:lineRule="auto"/>
              <w:rPr>
                <w:rFonts w:cs="Calibri"/>
              </w:rPr>
            </w:pPr>
            <w:r>
              <w:rPr>
                <w:rFonts w:cs="Calibri"/>
              </w:rPr>
              <w:t>Johan Gahnstrom</w:t>
            </w:r>
          </w:p>
        </w:tc>
        <w:tc>
          <w:tcPr>
            <w:tcW w:w="4820" w:type="dxa"/>
            <w:shd w:val="clear" w:color="auto" w:fill="auto"/>
            <w:noWrap/>
            <w:vAlign w:val="bottom"/>
          </w:tcPr>
          <w:p w14:paraId="56CD6D19" w14:textId="77777777" w:rsidR="001E4B28" w:rsidRPr="00B82736" w:rsidRDefault="001E4B28" w:rsidP="00EB12D9">
            <w:pPr>
              <w:spacing w:line="240" w:lineRule="auto"/>
              <w:rPr>
                <w:rFonts w:cs="Calibri"/>
              </w:rPr>
            </w:pPr>
          </w:p>
        </w:tc>
      </w:tr>
      <w:tr w:rsidR="001E4B28" w:rsidRPr="00B82736" w14:paraId="032EA496" w14:textId="77777777" w:rsidTr="0061495D">
        <w:trPr>
          <w:trHeight w:val="312"/>
        </w:trPr>
        <w:tc>
          <w:tcPr>
            <w:tcW w:w="562" w:type="dxa"/>
          </w:tcPr>
          <w:p w14:paraId="0C17AA90" w14:textId="77777777" w:rsidR="001E4B28" w:rsidRPr="00D112EA" w:rsidRDefault="001E4B28" w:rsidP="00D112EA">
            <w:pPr>
              <w:ind w:left="37"/>
              <w:rPr>
                <w:rFonts w:cs="Calibri"/>
              </w:rPr>
            </w:pPr>
            <w:r>
              <w:rPr>
                <w:rFonts w:cs="Calibri"/>
              </w:rPr>
              <w:t>19.</w:t>
            </w:r>
          </w:p>
        </w:tc>
        <w:tc>
          <w:tcPr>
            <w:tcW w:w="851" w:type="dxa"/>
          </w:tcPr>
          <w:p w14:paraId="02F71016" w14:textId="77777777" w:rsidR="001E4B28" w:rsidRPr="00B82736" w:rsidRDefault="001E4B28" w:rsidP="00EB12D9">
            <w:pPr>
              <w:spacing w:line="240" w:lineRule="auto"/>
              <w:rPr>
                <w:rFonts w:cs="Calibri"/>
              </w:rPr>
            </w:pPr>
            <w:r>
              <w:rPr>
                <w:rFonts w:cs="Calibri"/>
              </w:rPr>
              <w:t>Mr.</w:t>
            </w:r>
          </w:p>
        </w:tc>
        <w:tc>
          <w:tcPr>
            <w:tcW w:w="2693" w:type="dxa"/>
          </w:tcPr>
          <w:p w14:paraId="5B30D131" w14:textId="77777777" w:rsidR="001E4B28" w:rsidRDefault="001E4B28" w:rsidP="006D6D0E">
            <w:pPr>
              <w:rPr>
                <w:lang w:val="en-US"/>
              </w:rPr>
            </w:pPr>
            <w:r>
              <w:rPr>
                <w:lang w:val="en-US"/>
              </w:rPr>
              <w:t>Ben van Scherpenzeel</w:t>
            </w:r>
          </w:p>
        </w:tc>
        <w:tc>
          <w:tcPr>
            <w:tcW w:w="4820" w:type="dxa"/>
            <w:shd w:val="clear" w:color="auto" w:fill="auto"/>
            <w:noWrap/>
            <w:vAlign w:val="bottom"/>
          </w:tcPr>
          <w:p w14:paraId="7AD61D4A" w14:textId="77777777" w:rsidR="001E4B28" w:rsidRPr="00B82736" w:rsidRDefault="001E4B28" w:rsidP="006D6D0E">
            <w:pPr>
              <w:rPr>
                <w:rFonts w:cs="Calibri"/>
              </w:rPr>
            </w:pPr>
            <w:r>
              <w:rPr>
                <w:lang w:val="en-US"/>
              </w:rPr>
              <w:t>Port of Rotterdam</w:t>
            </w:r>
          </w:p>
        </w:tc>
      </w:tr>
    </w:tbl>
    <w:p w14:paraId="2F6CB5FB" w14:textId="77777777" w:rsidR="007E1310" w:rsidRDefault="007E1310" w:rsidP="00CD37F8"/>
    <w:p w14:paraId="788E2D75" w14:textId="77777777" w:rsidR="007E1310" w:rsidRPr="007E1310" w:rsidRDefault="006D6D0E" w:rsidP="00CD37F8">
      <w:pPr>
        <w:rPr>
          <w:b/>
        </w:rPr>
      </w:pPr>
      <w:r w:rsidRPr="007E1310">
        <w:rPr>
          <w:b/>
        </w:rPr>
        <w:t>APOLOGIES</w:t>
      </w:r>
    </w:p>
    <w:p w14:paraId="0172D918" w14:textId="77777777" w:rsidR="007E1310" w:rsidRDefault="007E1310" w:rsidP="00CD37F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2693"/>
        <w:gridCol w:w="4253"/>
      </w:tblGrid>
      <w:tr w:rsidR="001E4B28" w:rsidRPr="00714DA6" w14:paraId="09C6458D" w14:textId="77777777" w:rsidTr="001E4B28">
        <w:trPr>
          <w:trHeight w:val="288"/>
        </w:trPr>
        <w:tc>
          <w:tcPr>
            <w:tcW w:w="846" w:type="dxa"/>
            <w:shd w:val="clear" w:color="auto" w:fill="D9D9D9" w:themeFill="background1" w:themeFillShade="D9"/>
          </w:tcPr>
          <w:p w14:paraId="2DFF1D4D" w14:textId="77777777" w:rsidR="001E4B28" w:rsidRPr="00B82736" w:rsidRDefault="001E4B28" w:rsidP="00D112EA">
            <w:pPr>
              <w:spacing w:line="240" w:lineRule="auto"/>
              <w:rPr>
                <w:rFonts w:cs="Calibri"/>
                <w:b/>
                <w:bCs/>
              </w:rPr>
            </w:pPr>
            <w:r>
              <w:rPr>
                <w:rFonts w:cs="Calibri"/>
                <w:b/>
                <w:bCs/>
              </w:rPr>
              <w:t>No.</w:t>
            </w:r>
          </w:p>
        </w:tc>
        <w:tc>
          <w:tcPr>
            <w:tcW w:w="1134" w:type="dxa"/>
            <w:shd w:val="clear" w:color="auto" w:fill="D9D9D9" w:themeFill="background1" w:themeFillShade="D9"/>
          </w:tcPr>
          <w:p w14:paraId="2F13D390" w14:textId="77777777" w:rsidR="001E4B28" w:rsidRPr="00B82736" w:rsidRDefault="001E4B28" w:rsidP="00D112EA">
            <w:pPr>
              <w:spacing w:line="240" w:lineRule="auto"/>
              <w:rPr>
                <w:rFonts w:cs="Calibri"/>
                <w:b/>
                <w:bCs/>
              </w:rPr>
            </w:pPr>
            <w:r>
              <w:rPr>
                <w:rFonts w:cs="Calibri"/>
                <w:b/>
                <w:bCs/>
              </w:rPr>
              <w:t>Title</w:t>
            </w:r>
          </w:p>
        </w:tc>
        <w:tc>
          <w:tcPr>
            <w:tcW w:w="2693" w:type="dxa"/>
            <w:shd w:val="clear" w:color="auto" w:fill="D9D9D9" w:themeFill="background1" w:themeFillShade="D9"/>
          </w:tcPr>
          <w:p w14:paraId="26A81052" w14:textId="77777777" w:rsidR="001E4B28" w:rsidRPr="00B82736" w:rsidRDefault="00FE602E" w:rsidP="00D112EA">
            <w:pPr>
              <w:spacing w:line="240" w:lineRule="auto"/>
              <w:rPr>
                <w:rFonts w:cs="Calibri"/>
                <w:b/>
                <w:bCs/>
              </w:rPr>
            </w:pPr>
            <w:r>
              <w:rPr>
                <w:rFonts w:cs="Calibri"/>
                <w:b/>
                <w:bCs/>
              </w:rPr>
              <w:t>Contact</w:t>
            </w:r>
          </w:p>
        </w:tc>
        <w:tc>
          <w:tcPr>
            <w:tcW w:w="4253" w:type="dxa"/>
            <w:shd w:val="clear" w:color="auto" w:fill="D9D9D9" w:themeFill="background1" w:themeFillShade="D9"/>
            <w:noWrap/>
            <w:vAlign w:val="center"/>
            <w:hideMark/>
          </w:tcPr>
          <w:p w14:paraId="1886E32F" w14:textId="77777777" w:rsidR="001E4B28" w:rsidRPr="00B82736" w:rsidRDefault="001E4B28" w:rsidP="00D112EA">
            <w:pPr>
              <w:spacing w:line="240" w:lineRule="auto"/>
              <w:rPr>
                <w:rFonts w:cs="Calibri"/>
                <w:b/>
                <w:bCs/>
              </w:rPr>
            </w:pPr>
            <w:r w:rsidRPr="00B82736">
              <w:rPr>
                <w:rFonts w:cs="Calibri"/>
                <w:b/>
                <w:bCs/>
              </w:rPr>
              <w:t>Company</w:t>
            </w:r>
          </w:p>
        </w:tc>
      </w:tr>
      <w:tr w:rsidR="001E4B28" w:rsidRPr="00714DA6" w14:paraId="0D4DE111" w14:textId="77777777" w:rsidTr="001E4B28">
        <w:trPr>
          <w:trHeight w:val="255"/>
        </w:trPr>
        <w:tc>
          <w:tcPr>
            <w:tcW w:w="846" w:type="dxa"/>
          </w:tcPr>
          <w:p w14:paraId="1666E849" w14:textId="77777777" w:rsidR="001E4B28" w:rsidRPr="007E1310" w:rsidRDefault="001E4B28" w:rsidP="007E1310">
            <w:pPr>
              <w:pStyle w:val="ListParagraph"/>
              <w:numPr>
                <w:ilvl w:val="0"/>
                <w:numId w:val="10"/>
              </w:numPr>
              <w:rPr>
                <w:rFonts w:ascii="Calibri" w:hAnsi="Calibri" w:cs="Calibri"/>
                <w:sz w:val="22"/>
              </w:rPr>
            </w:pPr>
          </w:p>
        </w:tc>
        <w:tc>
          <w:tcPr>
            <w:tcW w:w="1134" w:type="dxa"/>
          </w:tcPr>
          <w:p w14:paraId="04EA013E" w14:textId="77777777" w:rsidR="001E4B28" w:rsidRPr="00B82736" w:rsidRDefault="001E4B28" w:rsidP="00D112EA">
            <w:pPr>
              <w:spacing w:line="240" w:lineRule="auto"/>
              <w:rPr>
                <w:rFonts w:cs="Calibri"/>
              </w:rPr>
            </w:pPr>
            <w:r>
              <w:rPr>
                <w:rFonts w:cs="Calibri"/>
              </w:rPr>
              <w:t>Capt.</w:t>
            </w:r>
          </w:p>
        </w:tc>
        <w:tc>
          <w:tcPr>
            <w:tcW w:w="2693" w:type="dxa"/>
          </w:tcPr>
          <w:p w14:paraId="203E52A6" w14:textId="77777777" w:rsidR="001E4B28" w:rsidRPr="00B82736" w:rsidRDefault="001E4B28" w:rsidP="00D112EA">
            <w:pPr>
              <w:spacing w:line="240" w:lineRule="auto"/>
              <w:rPr>
                <w:rFonts w:cs="Calibri"/>
              </w:rPr>
            </w:pPr>
            <w:r>
              <w:rPr>
                <w:rFonts w:cs="Calibri"/>
              </w:rPr>
              <w:t>Allan Dutton</w:t>
            </w:r>
          </w:p>
        </w:tc>
        <w:tc>
          <w:tcPr>
            <w:tcW w:w="4253" w:type="dxa"/>
            <w:shd w:val="clear" w:color="auto" w:fill="auto"/>
            <w:noWrap/>
            <w:vAlign w:val="bottom"/>
            <w:hideMark/>
          </w:tcPr>
          <w:p w14:paraId="11F55F18" w14:textId="77777777" w:rsidR="001E4B28" w:rsidRPr="00B82736" w:rsidRDefault="001E4B28" w:rsidP="00D112EA">
            <w:pPr>
              <w:spacing w:line="240" w:lineRule="auto"/>
              <w:rPr>
                <w:rFonts w:cs="Calibri"/>
              </w:rPr>
            </w:pPr>
            <w:r w:rsidRPr="00B82736">
              <w:rPr>
                <w:rFonts w:cs="Calibri"/>
              </w:rPr>
              <w:t>Columbia Shipmanagement</w:t>
            </w:r>
          </w:p>
        </w:tc>
      </w:tr>
      <w:tr w:rsidR="001E4B28" w:rsidRPr="00714DA6" w14:paraId="02F2086E" w14:textId="77777777" w:rsidTr="001E4B28">
        <w:trPr>
          <w:trHeight w:val="255"/>
        </w:trPr>
        <w:tc>
          <w:tcPr>
            <w:tcW w:w="846" w:type="dxa"/>
          </w:tcPr>
          <w:p w14:paraId="7FC013FD" w14:textId="77777777" w:rsidR="001E4B28" w:rsidRPr="007E1310" w:rsidRDefault="001E4B28" w:rsidP="007E1310">
            <w:pPr>
              <w:pStyle w:val="ListParagraph"/>
              <w:numPr>
                <w:ilvl w:val="0"/>
                <w:numId w:val="10"/>
              </w:numPr>
              <w:rPr>
                <w:rFonts w:ascii="Calibri" w:hAnsi="Calibri" w:cs="Calibri"/>
                <w:sz w:val="22"/>
              </w:rPr>
            </w:pPr>
          </w:p>
        </w:tc>
        <w:tc>
          <w:tcPr>
            <w:tcW w:w="1134" w:type="dxa"/>
          </w:tcPr>
          <w:p w14:paraId="06CBCC0F" w14:textId="77777777" w:rsidR="001E4B28" w:rsidRPr="00B82736" w:rsidRDefault="001E4B28" w:rsidP="00D112EA">
            <w:pPr>
              <w:spacing w:line="240" w:lineRule="auto"/>
              <w:rPr>
                <w:rFonts w:cs="Calibri"/>
              </w:rPr>
            </w:pPr>
            <w:r>
              <w:rPr>
                <w:rFonts w:cs="Calibri"/>
              </w:rPr>
              <w:t>Capt.</w:t>
            </w:r>
          </w:p>
        </w:tc>
        <w:tc>
          <w:tcPr>
            <w:tcW w:w="2693" w:type="dxa"/>
          </w:tcPr>
          <w:p w14:paraId="53600FF9" w14:textId="77777777" w:rsidR="001E4B28" w:rsidRPr="00B82736" w:rsidRDefault="001E4B28" w:rsidP="00D112EA">
            <w:pPr>
              <w:spacing w:line="240" w:lineRule="auto"/>
              <w:rPr>
                <w:rFonts w:cs="Calibri"/>
              </w:rPr>
            </w:pPr>
            <w:r>
              <w:rPr>
                <w:rFonts w:cs="Calibri"/>
              </w:rPr>
              <w:t>Michail Malliaros</w:t>
            </w:r>
          </w:p>
        </w:tc>
        <w:tc>
          <w:tcPr>
            <w:tcW w:w="4253" w:type="dxa"/>
            <w:shd w:val="clear" w:color="auto" w:fill="auto"/>
            <w:noWrap/>
            <w:vAlign w:val="bottom"/>
            <w:hideMark/>
          </w:tcPr>
          <w:p w14:paraId="2751A9F6" w14:textId="77777777" w:rsidR="001E4B28" w:rsidRPr="00B82736" w:rsidRDefault="001E4B28" w:rsidP="00D112EA">
            <w:pPr>
              <w:spacing w:line="240" w:lineRule="auto"/>
              <w:rPr>
                <w:rFonts w:cs="Calibri"/>
              </w:rPr>
            </w:pPr>
            <w:proofErr w:type="spellStart"/>
            <w:r w:rsidRPr="00B82736">
              <w:rPr>
                <w:rFonts w:cs="Calibri"/>
              </w:rPr>
              <w:t>Euronav</w:t>
            </w:r>
            <w:proofErr w:type="spellEnd"/>
            <w:r w:rsidRPr="00B82736">
              <w:rPr>
                <w:rFonts w:cs="Calibri"/>
              </w:rPr>
              <w:t xml:space="preserve"> Singapore Pte Ltd</w:t>
            </w:r>
          </w:p>
        </w:tc>
      </w:tr>
      <w:tr w:rsidR="001E4B28" w:rsidRPr="00714DA6" w14:paraId="1A38FB35" w14:textId="77777777" w:rsidTr="001E4B28">
        <w:trPr>
          <w:trHeight w:val="255"/>
        </w:trPr>
        <w:tc>
          <w:tcPr>
            <w:tcW w:w="846" w:type="dxa"/>
          </w:tcPr>
          <w:p w14:paraId="1A3A1112" w14:textId="77777777" w:rsidR="001E4B28" w:rsidRPr="007E1310" w:rsidRDefault="001E4B28" w:rsidP="007E1310">
            <w:pPr>
              <w:pStyle w:val="ListParagraph"/>
              <w:numPr>
                <w:ilvl w:val="0"/>
                <w:numId w:val="10"/>
              </w:numPr>
              <w:rPr>
                <w:rFonts w:ascii="Calibri" w:hAnsi="Calibri" w:cs="Calibri"/>
                <w:sz w:val="22"/>
              </w:rPr>
            </w:pPr>
          </w:p>
        </w:tc>
        <w:tc>
          <w:tcPr>
            <w:tcW w:w="1134" w:type="dxa"/>
          </w:tcPr>
          <w:p w14:paraId="40ADA05B" w14:textId="77777777" w:rsidR="001E4B28" w:rsidRPr="00B82736" w:rsidRDefault="001E4B28" w:rsidP="00D112EA">
            <w:pPr>
              <w:spacing w:line="240" w:lineRule="auto"/>
              <w:rPr>
                <w:rFonts w:cs="Calibri"/>
              </w:rPr>
            </w:pPr>
            <w:r>
              <w:rPr>
                <w:rFonts w:cs="Calibri"/>
              </w:rPr>
              <w:t>Capt.</w:t>
            </w:r>
          </w:p>
        </w:tc>
        <w:tc>
          <w:tcPr>
            <w:tcW w:w="2693" w:type="dxa"/>
          </w:tcPr>
          <w:p w14:paraId="5FED921B" w14:textId="77777777" w:rsidR="001E4B28" w:rsidRPr="00B82736" w:rsidRDefault="001E4B28" w:rsidP="00D112EA">
            <w:pPr>
              <w:spacing w:line="240" w:lineRule="auto"/>
              <w:rPr>
                <w:rFonts w:cs="Calibri"/>
              </w:rPr>
            </w:pPr>
            <w:r>
              <w:rPr>
                <w:rFonts w:cs="Calibri"/>
              </w:rPr>
              <w:t>Alexandros Arabatzoglou</w:t>
            </w:r>
          </w:p>
        </w:tc>
        <w:tc>
          <w:tcPr>
            <w:tcW w:w="4253" w:type="dxa"/>
            <w:shd w:val="clear" w:color="auto" w:fill="auto"/>
            <w:noWrap/>
            <w:vAlign w:val="bottom"/>
            <w:hideMark/>
          </w:tcPr>
          <w:p w14:paraId="380B07DA" w14:textId="77777777" w:rsidR="001E4B28" w:rsidRPr="00B82736" w:rsidRDefault="001E4B28" w:rsidP="00D112EA">
            <w:pPr>
              <w:spacing w:line="240" w:lineRule="auto"/>
              <w:rPr>
                <w:rFonts w:cs="Calibri"/>
              </w:rPr>
            </w:pPr>
            <w:proofErr w:type="spellStart"/>
            <w:r w:rsidRPr="00B82736">
              <w:rPr>
                <w:rFonts w:cs="Calibri"/>
              </w:rPr>
              <w:t>Latsco</w:t>
            </w:r>
            <w:proofErr w:type="spellEnd"/>
            <w:r w:rsidRPr="00B82736">
              <w:rPr>
                <w:rFonts w:cs="Calibri"/>
              </w:rPr>
              <w:t xml:space="preserve"> Marine Management Inc</w:t>
            </w:r>
          </w:p>
        </w:tc>
      </w:tr>
      <w:tr w:rsidR="001E4B28" w:rsidRPr="00B82736" w14:paraId="1C0D812A" w14:textId="77777777" w:rsidTr="001E4B28">
        <w:trPr>
          <w:trHeight w:val="255"/>
        </w:trPr>
        <w:tc>
          <w:tcPr>
            <w:tcW w:w="846" w:type="dxa"/>
          </w:tcPr>
          <w:p w14:paraId="1709DEE6" w14:textId="77777777" w:rsidR="001E4B28" w:rsidRPr="007E1310" w:rsidRDefault="001E4B28" w:rsidP="007E1310">
            <w:pPr>
              <w:pStyle w:val="ListParagraph"/>
              <w:numPr>
                <w:ilvl w:val="0"/>
                <w:numId w:val="10"/>
              </w:numPr>
              <w:rPr>
                <w:rFonts w:ascii="Calibri" w:hAnsi="Calibri" w:cs="Calibri"/>
                <w:sz w:val="22"/>
              </w:rPr>
            </w:pPr>
          </w:p>
        </w:tc>
        <w:tc>
          <w:tcPr>
            <w:tcW w:w="1134" w:type="dxa"/>
          </w:tcPr>
          <w:p w14:paraId="70B8CB55" w14:textId="77777777" w:rsidR="001E4B28" w:rsidRPr="00B82736" w:rsidRDefault="001E4B28" w:rsidP="00D112EA">
            <w:pPr>
              <w:spacing w:line="240" w:lineRule="auto"/>
              <w:rPr>
                <w:rFonts w:cs="Calibri"/>
              </w:rPr>
            </w:pPr>
            <w:r>
              <w:rPr>
                <w:rFonts w:cs="Calibri"/>
              </w:rPr>
              <w:t>Mr.</w:t>
            </w:r>
          </w:p>
        </w:tc>
        <w:tc>
          <w:tcPr>
            <w:tcW w:w="2693" w:type="dxa"/>
          </w:tcPr>
          <w:p w14:paraId="7C5D7B67" w14:textId="77777777" w:rsidR="001E4B28" w:rsidRPr="00B82736" w:rsidRDefault="001E4B28" w:rsidP="00D112EA">
            <w:pPr>
              <w:spacing w:line="240" w:lineRule="auto"/>
              <w:rPr>
                <w:rFonts w:cs="Calibri"/>
              </w:rPr>
            </w:pPr>
            <w:r>
              <w:rPr>
                <w:rFonts w:cs="Calibri"/>
              </w:rPr>
              <w:t>Josiah Toepfer</w:t>
            </w:r>
          </w:p>
        </w:tc>
        <w:tc>
          <w:tcPr>
            <w:tcW w:w="4253" w:type="dxa"/>
            <w:shd w:val="clear" w:color="auto" w:fill="auto"/>
            <w:noWrap/>
            <w:vAlign w:val="bottom"/>
            <w:hideMark/>
          </w:tcPr>
          <w:p w14:paraId="2954249E" w14:textId="77777777" w:rsidR="001E4B28" w:rsidRPr="00B82736" w:rsidRDefault="001E4B28" w:rsidP="00D112EA">
            <w:pPr>
              <w:spacing w:line="240" w:lineRule="auto"/>
              <w:rPr>
                <w:rFonts w:cs="Calibri"/>
              </w:rPr>
            </w:pPr>
            <w:r w:rsidRPr="00B82736">
              <w:rPr>
                <w:rFonts w:cs="Calibri"/>
              </w:rPr>
              <w:t>Liberian Registry</w:t>
            </w:r>
          </w:p>
        </w:tc>
      </w:tr>
      <w:tr w:rsidR="001E4B28" w:rsidRPr="00714DA6" w14:paraId="69688509" w14:textId="77777777" w:rsidTr="001E4B28">
        <w:trPr>
          <w:trHeight w:val="255"/>
        </w:trPr>
        <w:tc>
          <w:tcPr>
            <w:tcW w:w="846" w:type="dxa"/>
          </w:tcPr>
          <w:p w14:paraId="4D20F1D6" w14:textId="77777777" w:rsidR="001E4B28" w:rsidRPr="007E1310" w:rsidRDefault="001E4B28" w:rsidP="007E1310">
            <w:pPr>
              <w:pStyle w:val="ListParagraph"/>
              <w:numPr>
                <w:ilvl w:val="0"/>
                <w:numId w:val="10"/>
              </w:numPr>
              <w:rPr>
                <w:rFonts w:ascii="Calibri" w:hAnsi="Calibri" w:cs="Calibri"/>
                <w:sz w:val="22"/>
              </w:rPr>
            </w:pPr>
          </w:p>
        </w:tc>
        <w:tc>
          <w:tcPr>
            <w:tcW w:w="1134" w:type="dxa"/>
          </w:tcPr>
          <w:p w14:paraId="03EA86D2" w14:textId="77777777" w:rsidR="001E4B28" w:rsidRPr="00B82736" w:rsidRDefault="001E4B28" w:rsidP="00D112EA">
            <w:pPr>
              <w:spacing w:line="240" w:lineRule="auto"/>
              <w:rPr>
                <w:rFonts w:cs="Calibri"/>
              </w:rPr>
            </w:pPr>
            <w:r>
              <w:rPr>
                <w:rFonts w:cs="Calibri"/>
              </w:rPr>
              <w:t>Capt.</w:t>
            </w:r>
          </w:p>
        </w:tc>
        <w:tc>
          <w:tcPr>
            <w:tcW w:w="2693" w:type="dxa"/>
          </w:tcPr>
          <w:p w14:paraId="5742E53A" w14:textId="77777777" w:rsidR="001E4B28" w:rsidRPr="00B82736" w:rsidRDefault="001E4B28" w:rsidP="00D112EA">
            <w:pPr>
              <w:spacing w:line="240" w:lineRule="auto"/>
              <w:rPr>
                <w:rFonts w:cs="Calibri"/>
              </w:rPr>
            </w:pPr>
            <w:r>
              <w:rPr>
                <w:rFonts w:cs="Calibri"/>
              </w:rPr>
              <w:t>Manos Koumiotis</w:t>
            </w:r>
          </w:p>
        </w:tc>
        <w:tc>
          <w:tcPr>
            <w:tcW w:w="4253" w:type="dxa"/>
            <w:shd w:val="clear" w:color="auto" w:fill="auto"/>
            <w:noWrap/>
            <w:vAlign w:val="bottom"/>
            <w:hideMark/>
          </w:tcPr>
          <w:p w14:paraId="3C60D217" w14:textId="77777777" w:rsidR="001E4B28" w:rsidRPr="00B82736" w:rsidRDefault="001E4B28" w:rsidP="00D112EA">
            <w:pPr>
              <w:spacing w:line="240" w:lineRule="auto"/>
              <w:rPr>
                <w:rFonts w:cs="Calibri"/>
              </w:rPr>
            </w:pPr>
            <w:r w:rsidRPr="00B82736">
              <w:rPr>
                <w:rFonts w:cs="Calibri"/>
              </w:rPr>
              <w:t>Polembros Shipping Limited</w:t>
            </w:r>
          </w:p>
        </w:tc>
      </w:tr>
      <w:tr w:rsidR="001E4B28" w:rsidRPr="00714DA6" w14:paraId="45FDDFB8" w14:textId="77777777" w:rsidTr="001E4B28">
        <w:trPr>
          <w:trHeight w:val="255"/>
        </w:trPr>
        <w:tc>
          <w:tcPr>
            <w:tcW w:w="846" w:type="dxa"/>
          </w:tcPr>
          <w:p w14:paraId="69C48B73" w14:textId="77777777" w:rsidR="001E4B28" w:rsidRPr="007E1310" w:rsidRDefault="001E4B28" w:rsidP="007E1310">
            <w:pPr>
              <w:pStyle w:val="ListParagraph"/>
              <w:numPr>
                <w:ilvl w:val="0"/>
                <w:numId w:val="10"/>
              </w:numPr>
              <w:rPr>
                <w:rFonts w:ascii="Calibri" w:hAnsi="Calibri" w:cs="Calibri"/>
                <w:sz w:val="22"/>
              </w:rPr>
            </w:pPr>
          </w:p>
        </w:tc>
        <w:tc>
          <w:tcPr>
            <w:tcW w:w="1134" w:type="dxa"/>
          </w:tcPr>
          <w:p w14:paraId="3426AB2C" w14:textId="77777777" w:rsidR="001E4B28" w:rsidRPr="00B82736" w:rsidRDefault="001E4B28" w:rsidP="00D112EA">
            <w:pPr>
              <w:spacing w:line="240" w:lineRule="auto"/>
              <w:rPr>
                <w:rFonts w:cs="Calibri"/>
              </w:rPr>
            </w:pPr>
            <w:r>
              <w:rPr>
                <w:rFonts w:cs="Calibri"/>
              </w:rPr>
              <w:t>Capt.</w:t>
            </w:r>
          </w:p>
        </w:tc>
        <w:tc>
          <w:tcPr>
            <w:tcW w:w="2693" w:type="dxa"/>
          </w:tcPr>
          <w:p w14:paraId="4A817C25" w14:textId="77777777" w:rsidR="001E4B28" w:rsidRPr="00B82736" w:rsidRDefault="001E4B28" w:rsidP="00D112EA">
            <w:pPr>
              <w:spacing w:line="240" w:lineRule="auto"/>
              <w:rPr>
                <w:rFonts w:cs="Calibri"/>
              </w:rPr>
            </w:pPr>
            <w:r>
              <w:rPr>
                <w:rFonts w:cs="Calibri"/>
              </w:rPr>
              <w:t>Satinder Singh Virdi</w:t>
            </w:r>
          </w:p>
        </w:tc>
        <w:tc>
          <w:tcPr>
            <w:tcW w:w="4253" w:type="dxa"/>
            <w:shd w:val="clear" w:color="auto" w:fill="auto"/>
            <w:noWrap/>
            <w:vAlign w:val="bottom"/>
            <w:hideMark/>
          </w:tcPr>
          <w:p w14:paraId="64846404" w14:textId="77777777" w:rsidR="001E4B28" w:rsidRPr="00B82736" w:rsidRDefault="001E4B28" w:rsidP="00D112EA">
            <w:pPr>
              <w:spacing w:line="240" w:lineRule="auto"/>
              <w:rPr>
                <w:rFonts w:cs="Calibri"/>
              </w:rPr>
            </w:pPr>
            <w:r w:rsidRPr="00B82736">
              <w:rPr>
                <w:rFonts w:cs="Calibri"/>
              </w:rPr>
              <w:t>Singapore Maritime Academy, Singapore Polytechnic</w:t>
            </w:r>
          </w:p>
        </w:tc>
      </w:tr>
      <w:tr w:rsidR="001E4B28" w:rsidRPr="00714DA6" w14:paraId="39DBBD03" w14:textId="77777777" w:rsidTr="001E4B28">
        <w:trPr>
          <w:trHeight w:val="255"/>
        </w:trPr>
        <w:tc>
          <w:tcPr>
            <w:tcW w:w="846" w:type="dxa"/>
          </w:tcPr>
          <w:p w14:paraId="377C6FC2" w14:textId="77777777" w:rsidR="001E4B28" w:rsidRPr="007E1310" w:rsidRDefault="001E4B28" w:rsidP="007E1310">
            <w:pPr>
              <w:pStyle w:val="ListParagraph"/>
              <w:numPr>
                <w:ilvl w:val="0"/>
                <w:numId w:val="10"/>
              </w:numPr>
              <w:rPr>
                <w:rFonts w:ascii="Calibri" w:hAnsi="Calibri" w:cs="Calibri"/>
                <w:sz w:val="22"/>
              </w:rPr>
            </w:pPr>
          </w:p>
        </w:tc>
        <w:tc>
          <w:tcPr>
            <w:tcW w:w="1134" w:type="dxa"/>
          </w:tcPr>
          <w:p w14:paraId="3BD83E1E" w14:textId="77777777" w:rsidR="001E4B28" w:rsidRPr="00B82736" w:rsidRDefault="001E4B28" w:rsidP="00D112EA">
            <w:pPr>
              <w:spacing w:line="240" w:lineRule="auto"/>
              <w:rPr>
                <w:rFonts w:cs="Calibri"/>
              </w:rPr>
            </w:pPr>
            <w:r>
              <w:rPr>
                <w:rFonts w:cs="Calibri"/>
              </w:rPr>
              <w:t>Capt.</w:t>
            </w:r>
          </w:p>
        </w:tc>
        <w:tc>
          <w:tcPr>
            <w:tcW w:w="2693" w:type="dxa"/>
          </w:tcPr>
          <w:p w14:paraId="71D3DA2A" w14:textId="77777777" w:rsidR="001E4B28" w:rsidRPr="00B82736" w:rsidRDefault="001E4B28" w:rsidP="00D112EA">
            <w:pPr>
              <w:spacing w:line="240" w:lineRule="auto"/>
              <w:rPr>
                <w:rFonts w:cs="Calibri"/>
              </w:rPr>
            </w:pPr>
            <w:r>
              <w:rPr>
                <w:rFonts w:cs="Calibri"/>
              </w:rPr>
              <w:t>Virender Singh</w:t>
            </w:r>
          </w:p>
        </w:tc>
        <w:tc>
          <w:tcPr>
            <w:tcW w:w="4253" w:type="dxa"/>
            <w:shd w:val="clear" w:color="auto" w:fill="auto"/>
            <w:noWrap/>
            <w:vAlign w:val="bottom"/>
            <w:hideMark/>
          </w:tcPr>
          <w:p w14:paraId="67657238" w14:textId="77777777" w:rsidR="001E4B28" w:rsidRPr="00B82736" w:rsidRDefault="001E4B28" w:rsidP="00D112EA">
            <w:pPr>
              <w:spacing w:line="240" w:lineRule="auto"/>
              <w:rPr>
                <w:rFonts w:cs="Calibri"/>
              </w:rPr>
            </w:pPr>
            <w:r w:rsidRPr="00B82736">
              <w:rPr>
                <w:rFonts w:cs="Calibri"/>
              </w:rPr>
              <w:t>Stolt Tankers B.V.</w:t>
            </w:r>
          </w:p>
        </w:tc>
      </w:tr>
      <w:tr w:rsidR="001E4B28" w:rsidRPr="00714DA6" w14:paraId="1B37D496" w14:textId="77777777" w:rsidTr="001E4B28">
        <w:trPr>
          <w:trHeight w:val="255"/>
        </w:trPr>
        <w:tc>
          <w:tcPr>
            <w:tcW w:w="846" w:type="dxa"/>
          </w:tcPr>
          <w:p w14:paraId="3DEF00CB" w14:textId="77777777" w:rsidR="001E4B28" w:rsidRPr="007E1310" w:rsidRDefault="001E4B28" w:rsidP="007E1310">
            <w:pPr>
              <w:pStyle w:val="ListParagraph"/>
              <w:numPr>
                <w:ilvl w:val="0"/>
                <w:numId w:val="10"/>
              </w:numPr>
              <w:rPr>
                <w:rFonts w:ascii="Calibri" w:hAnsi="Calibri" w:cs="Calibri"/>
                <w:sz w:val="22"/>
              </w:rPr>
            </w:pPr>
          </w:p>
        </w:tc>
        <w:tc>
          <w:tcPr>
            <w:tcW w:w="1134" w:type="dxa"/>
          </w:tcPr>
          <w:p w14:paraId="14FE4A62" w14:textId="77777777" w:rsidR="001E4B28" w:rsidRPr="00B82736" w:rsidRDefault="001E4B28" w:rsidP="00D112EA">
            <w:pPr>
              <w:spacing w:line="240" w:lineRule="auto"/>
              <w:rPr>
                <w:rFonts w:cs="Calibri"/>
              </w:rPr>
            </w:pPr>
            <w:r>
              <w:rPr>
                <w:rFonts w:cs="Calibri"/>
              </w:rPr>
              <w:t>Capt.</w:t>
            </w:r>
          </w:p>
        </w:tc>
        <w:tc>
          <w:tcPr>
            <w:tcW w:w="2693" w:type="dxa"/>
          </w:tcPr>
          <w:p w14:paraId="7A7854E2" w14:textId="77777777" w:rsidR="001E4B28" w:rsidRPr="00B82736" w:rsidRDefault="001E4B28" w:rsidP="00D112EA">
            <w:pPr>
              <w:spacing w:line="240" w:lineRule="auto"/>
              <w:rPr>
                <w:rFonts w:cs="Calibri"/>
              </w:rPr>
            </w:pPr>
            <w:r>
              <w:rPr>
                <w:rFonts w:cs="Calibri"/>
              </w:rPr>
              <w:t>Rajeev Chhetri</w:t>
            </w:r>
          </w:p>
        </w:tc>
        <w:tc>
          <w:tcPr>
            <w:tcW w:w="4253" w:type="dxa"/>
            <w:shd w:val="clear" w:color="auto" w:fill="auto"/>
            <w:noWrap/>
            <w:vAlign w:val="bottom"/>
            <w:hideMark/>
          </w:tcPr>
          <w:p w14:paraId="755D66A6" w14:textId="77777777" w:rsidR="001E4B28" w:rsidRPr="00B82736" w:rsidRDefault="001E4B28" w:rsidP="00D112EA">
            <w:pPr>
              <w:spacing w:line="240" w:lineRule="auto"/>
              <w:rPr>
                <w:rFonts w:cs="Calibri"/>
              </w:rPr>
            </w:pPr>
            <w:r w:rsidRPr="00B82736">
              <w:rPr>
                <w:rFonts w:cs="Calibri"/>
              </w:rPr>
              <w:t>Teekay Marine (Singapore) Pte Ltd</w:t>
            </w:r>
          </w:p>
        </w:tc>
      </w:tr>
      <w:tr w:rsidR="001E4B28" w:rsidRPr="00714DA6" w14:paraId="6E1484F7" w14:textId="77777777" w:rsidTr="001E4B28">
        <w:trPr>
          <w:trHeight w:val="255"/>
        </w:trPr>
        <w:tc>
          <w:tcPr>
            <w:tcW w:w="846" w:type="dxa"/>
          </w:tcPr>
          <w:p w14:paraId="47E32FB8" w14:textId="77777777" w:rsidR="001E4B28" w:rsidRPr="007E1310" w:rsidRDefault="001E4B28" w:rsidP="007E1310">
            <w:pPr>
              <w:pStyle w:val="ListParagraph"/>
              <w:numPr>
                <w:ilvl w:val="0"/>
                <w:numId w:val="10"/>
              </w:numPr>
              <w:rPr>
                <w:rFonts w:ascii="Calibri" w:hAnsi="Calibri" w:cs="Calibri"/>
                <w:sz w:val="22"/>
              </w:rPr>
            </w:pPr>
          </w:p>
        </w:tc>
        <w:tc>
          <w:tcPr>
            <w:tcW w:w="1134" w:type="dxa"/>
          </w:tcPr>
          <w:p w14:paraId="71AA8CA5" w14:textId="77777777" w:rsidR="001E4B28" w:rsidRDefault="001E4B28" w:rsidP="00D112EA">
            <w:pPr>
              <w:spacing w:line="240" w:lineRule="auto"/>
              <w:rPr>
                <w:rFonts w:cs="Calibri"/>
              </w:rPr>
            </w:pPr>
            <w:r>
              <w:rPr>
                <w:rFonts w:cs="Calibri"/>
              </w:rPr>
              <w:t>Capt.</w:t>
            </w:r>
          </w:p>
        </w:tc>
        <w:tc>
          <w:tcPr>
            <w:tcW w:w="2693" w:type="dxa"/>
          </w:tcPr>
          <w:p w14:paraId="36E277E0" w14:textId="77777777" w:rsidR="001E4B28" w:rsidRDefault="001E4B28" w:rsidP="00D112EA">
            <w:pPr>
              <w:spacing w:line="240" w:lineRule="auto"/>
              <w:rPr>
                <w:rFonts w:cs="Calibri"/>
              </w:rPr>
            </w:pPr>
            <w:r>
              <w:rPr>
                <w:rFonts w:cs="Calibri"/>
              </w:rPr>
              <w:t>Ashish Malik</w:t>
            </w:r>
          </w:p>
        </w:tc>
        <w:tc>
          <w:tcPr>
            <w:tcW w:w="4253" w:type="dxa"/>
            <w:shd w:val="clear" w:color="auto" w:fill="auto"/>
            <w:noWrap/>
            <w:vAlign w:val="bottom"/>
            <w:hideMark/>
          </w:tcPr>
          <w:p w14:paraId="291D8F70" w14:textId="77777777" w:rsidR="001E4B28" w:rsidRPr="00B82736" w:rsidRDefault="001E4B28" w:rsidP="00D112EA">
            <w:pPr>
              <w:spacing w:line="240" w:lineRule="auto"/>
              <w:rPr>
                <w:rFonts w:cs="Calibri"/>
              </w:rPr>
            </w:pPr>
            <w:proofErr w:type="spellStart"/>
            <w:r>
              <w:rPr>
                <w:rFonts w:cs="Calibri"/>
              </w:rPr>
              <w:t>Thome</w:t>
            </w:r>
            <w:proofErr w:type="spellEnd"/>
            <w:r>
              <w:rPr>
                <w:rFonts w:cs="Calibri"/>
              </w:rPr>
              <w:t xml:space="preserve"> Ship Management </w:t>
            </w:r>
            <w:proofErr w:type="spellStart"/>
            <w:r>
              <w:rPr>
                <w:rFonts w:cs="Calibri"/>
              </w:rPr>
              <w:t>Pte.</w:t>
            </w:r>
            <w:proofErr w:type="spellEnd"/>
            <w:r>
              <w:rPr>
                <w:rFonts w:cs="Calibri"/>
              </w:rPr>
              <w:t xml:space="preserve"> Ltd</w:t>
            </w:r>
          </w:p>
        </w:tc>
      </w:tr>
      <w:tr w:rsidR="001E4B28" w:rsidRPr="00714DA6" w14:paraId="500014DD" w14:textId="77777777" w:rsidTr="001E4B28">
        <w:trPr>
          <w:trHeight w:val="255"/>
        </w:trPr>
        <w:tc>
          <w:tcPr>
            <w:tcW w:w="846" w:type="dxa"/>
          </w:tcPr>
          <w:p w14:paraId="243DEA4C" w14:textId="77777777" w:rsidR="001E4B28" w:rsidRPr="007E1310" w:rsidRDefault="001E4B28" w:rsidP="007E1310">
            <w:pPr>
              <w:pStyle w:val="ListParagraph"/>
              <w:numPr>
                <w:ilvl w:val="0"/>
                <w:numId w:val="10"/>
              </w:numPr>
              <w:rPr>
                <w:rFonts w:ascii="Calibri" w:hAnsi="Calibri" w:cs="Calibri"/>
                <w:sz w:val="22"/>
              </w:rPr>
            </w:pPr>
          </w:p>
        </w:tc>
        <w:tc>
          <w:tcPr>
            <w:tcW w:w="1134" w:type="dxa"/>
          </w:tcPr>
          <w:p w14:paraId="7652351B" w14:textId="77777777" w:rsidR="001E4B28" w:rsidRPr="00B82736" w:rsidRDefault="001E4B28" w:rsidP="00D112EA">
            <w:pPr>
              <w:spacing w:line="240" w:lineRule="auto"/>
              <w:rPr>
                <w:rFonts w:cs="Calibri"/>
              </w:rPr>
            </w:pPr>
            <w:r>
              <w:rPr>
                <w:rFonts w:cs="Calibri"/>
              </w:rPr>
              <w:t>Capt.</w:t>
            </w:r>
          </w:p>
        </w:tc>
        <w:tc>
          <w:tcPr>
            <w:tcW w:w="2693" w:type="dxa"/>
          </w:tcPr>
          <w:p w14:paraId="4ACC424C" w14:textId="77777777" w:rsidR="001E4B28" w:rsidRPr="00B82736" w:rsidRDefault="001E4B28" w:rsidP="00D112EA">
            <w:pPr>
              <w:spacing w:line="240" w:lineRule="auto"/>
              <w:rPr>
                <w:rFonts w:cs="Calibri"/>
              </w:rPr>
            </w:pPr>
            <w:r>
              <w:rPr>
                <w:rFonts w:cs="Calibri"/>
              </w:rPr>
              <w:t>Yiannis Giannakopoulos</w:t>
            </w:r>
          </w:p>
        </w:tc>
        <w:tc>
          <w:tcPr>
            <w:tcW w:w="4253" w:type="dxa"/>
            <w:shd w:val="clear" w:color="auto" w:fill="auto"/>
            <w:noWrap/>
            <w:vAlign w:val="bottom"/>
            <w:hideMark/>
          </w:tcPr>
          <w:p w14:paraId="19183042" w14:textId="77777777" w:rsidR="001E4B28" w:rsidRPr="00B82736" w:rsidRDefault="001E4B28" w:rsidP="00D112EA">
            <w:pPr>
              <w:spacing w:line="240" w:lineRule="auto"/>
              <w:rPr>
                <w:rFonts w:cs="Calibri"/>
              </w:rPr>
            </w:pPr>
            <w:r w:rsidRPr="00B82736">
              <w:rPr>
                <w:rFonts w:cs="Calibri"/>
              </w:rPr>
              <w:t>Tsakos Columbia Ship Management</w:t>
            </w:r>
          </w:p>
        </w:tc>
      </w:tr>
    </w:tbl>
    <w:p w14:paraId="2E2D47AA" w14:textId="77777777" w:rsidR="007E1310" w:rsidRPr="00CD37F8" w:rsidRDefault="007E1310" w:rsidP="00CD37F8"/>
    <w:p w14:paraId="1A231562" w14:textId="77777777" w:rsidR="00443194" w:rsidRPr="00CD37F8" w:rsidRDefault="00443194" w:rsidP="00CD37F8"/>
    <w:p w14:paraId="4EF81529" w14:textId="77777777" w:rsidR="003C6057" w:rsidRDefault="003C6057">
      <w:r>
        <w:br w:type="page"/>
      </w:r>
    </w:p>
    <w:p w14:paraId="1E50A774" w14:textId="77777777" w:rsidR="003C6057" w:rsidRPr="003C6057" w:rsidRDefault="003C6057" w:rsidP="00EB12D9">
      <w:pPr>
        <w:pStyle w:val="Heading1"/>
        <w:numPr>
          <w:ilvl w:val="0"/>
          <w:numId w:val="11"/>
        </w:numPr>
        <w:ind w:left="426" w:hanging="426"/>
      </w:pPr>
      <w:bookmarkStart w:id="0" w:name="_Toc27647127"/>
      <w:r w:rsidRPr="003C6057">
        <w:lastRenderedPageBreak/>
        <w:t>WELCOME AND ANTI-TRUST</w:t>
      </w:r>
      <w:bookmarkEnd w:id="0"/>
    </w:p>
    <w:p w14:paraId="1734D3A7" w14:textId="77777777" w:rsidR="003C6057" w:rsidRPr="003C6057" w:rsidRDefault="003C6057" w:rsidP="00EB12D9">
      <w:pPr>
        <w:pStyle w:val="NoSpacing"/>
        <w:jc w:val="both"/>
      </w:pPr>
    </w:p>
    <w:p w14:paraId="60A85E38" w14:textId="77777777" w:rsidR="003C6057" w:rsidRPr="003C6057" w:rsidRDefault="003C6057" w:rsidP="00EB12D9">
      <w:pPr>
        <w:pStyle w:val="NoSpacing"/>
        <w:jc w:val="both"/>
      </w:pPr>
      <w:r>
        <w:t>The C</w:t>
      </w:r>
      <w:r w:rsidRPr="003C6057">
        <w:t xml:space="preserve">hair Capt Pantelis Patsoulis welcomed all to the meeting and introduced the new applicants to the sub-committee. The </w:t>
      </w:r>
      <w:r>
        <w:t>C</w:t>
      </w:r>
      <w:r w:rsidRPr="003C6057">
        <w:t xml:space="preserve">hair reminded all participants that all should comply with INTERTANKO’s </w:t>
      </w:r>
      <w:r>
        <w:t>Anti-Trust P</w:t>
      </w:r>
      <w:r w:rsidRPr="003C6057">
        <w:t>olicy throughout the duration of the meeting. The policy was shown and is set out below:</w:t>
      </w:r>
    </w:p>
    <w:p w14:paraId="36337F28" w14:textId="77777777" w:rsidR="003C6057" w:rsidRPr="003C6057" w:rsidRDefault="003C6057" w:rsidP="00EB12D9">
      <w:pPr>
        <w:pStyle w:val="NoSpacing"/>
        <w:jc w:val="both"/>
      </w:pPr>
    </w:p>
    <w:p w14:paraId="70A20230" w14:textId="77777777" w:rsidR="003C6057" w:rsidRPr="003C6057" w:rsidRDefault="003C6057" w:rsidP="00EB12D9">
      <w:pPr>
        <w:pStyle w:val="NoSpacing"/>
        <w:jc w:val="both"/>
        <w:rPr>
          <w:i/>
        </w:rPr>
      </w:pPr>
      <w:r w:rsidRPr="003C6057">
        <w:rPr>
          <w:i/>
        </w:rPr>
        <w:t>INTERTANKO’s policy is to be firmly committed to maintaining a fair and competitive environment in the world tanker trade, and to adhering to all applicable laws which regulate INTERTANKO’s and its members’ activities in these markets. These laws include the anti-trust/competition laws which the United States, the European Union and many nations of the world have adopted to preserve the free enterprise system, promote competition and protect the public from monopolistic and other restrictive trade practices. INTERTANKO’s activities will be conducted in compliance with its Anti-trust/Competition Law Guidelines.</w:t>
      </w:r>
    </w:p>
    <w:p w14:paraId="123AD16B" w14:textId="77777777" w:rsidR="003C6057" w:rsidRPr="003C6057" w:rsidRDefault="003C6057" w:rsidP="00EB12D9">
      <w:pPr>
        <w:pStyle w:val="NoSpacing"/>
        <w:jc w:val="both"/>
      </w:pPr>
    </w:p>
    <w:p w14:paraId="7580B196" w14:textId="77777777" w:rsidR="003C6057" w:rsidRPr="003C6057" w:rsidRDefault="003C6057" w:rsidP="00EB12D9">
      <w:pPr>
        <w:pStyle w:val="NoSpacing"/>
        <w:jc w:val="both"/>
      </w:pPr>
      <w:r>
        <w:t>The S</w:t>
      </w:r>
      <w:r w:rsidRPr="003C6057">
        <w:t>ecretariat provided a safety brief for the venue.</w:t>
      </w:r>
    </w:p>
    <w:p w14:paraId="6529BEC7" w14:textId="77777777" w:rsidR="003C6057" w:rsidRPr="003C6057" w:rsidRDefault="003C6057" w:rsidP="00EB12D9">
      <w:pPr>
        <w:pStyle w:val="NoSpacing"/>
        <w:jc w:val="both"/>
      </w:pPr>
    </w:p>
    <w:p w14:paraId="0D88B8BB" w14:textId="77777777" w:rsidR="003C6057" w:rsidRPr="003C6057" w:rsidRDefault="003C6057" w:rsidP="00EB12D9">
      <w:pPr>
        <w:pStyle w:val="Heading1"/>
        <w:numPr>
          <w:ilvl w:val="0"/>
          <w:numId w:val="11"/>
        </w:numPr>
        <w:ind w:left="426" w:hanging="426"/>
      </w:pPr>
      <w:bookmarkStart w:id="1" w:name="_Toc27647128"/>
      <w:r w:rsidRPr="003C6057">
        <w:t>MINUTES OF MEETING</w:t>
      </w:r>
      <w:bookmarkEnd w:id="1"/>
    </w:p>
    <w:p w14:paraId="512388A4" w14:textId="77777777" w:rsidR="003C6057" w:rsidRPr="003C6057" w:rsidRDefault="003C6057" w:rsidP="00EB12D9">
      <w:pPr>
        <w:pStyle w:val="NoSpacing"/>
        <w:jc w:val="both"/>
      </w:pPr>
    </w:p>
    <w:p w14:paraId="5B3DE9F2" w14:textId="77777777" w:rsidR="003C6057" w:rsidRPr="003C6057" w:rsidRDefault="003C6057" w:rsidP="00EB12D9">
      <w:pPr>
        <w:pStyle w:val="NoSpacing"/>
        <w:jc w:val="both"/>
      </w:pPr>
      <w:r w:rsidRPr="003C6057">
        <w:t xml:space="preserve">It was noted that the minutes of the last meeting in June kindly hosted by </w:t>
      </w:r>
      <w:proofErr w:type="spellStart"/>
      <w:r w:rsidRPr="003C6057">
        <w:t>Almi</w:t>
      </w:r>
      <w:proofErr w:type="spellEnd"/>
      <w:r w:rsidRPr="003C6057">
        <w:t xml:space="preserve"> Tankers were circulated and agreed by correspondence. No further comments were made.</w:t>
      </w:r>
    </w:p>
    <w:p w14:paraId="7144D81B" w14:textId="77777777" w:rsidR="003C6057" w:rsidRPr="003C6057" w:rsidRDefault="003C6057" w:rsidP="00EB12D9">
      <w:pPr>
        <w:pStyle w:val="NoSpacing"/>
        <w:jc w:val="both"/>
      </w:pPr>
    </w:p>
    <w:p w14:paraId="792372ED" w14:textId="77777777" w:rsidR="003C6057" w:rsidRPr="003C6057" w:rsidRDefault="003C6057" w:rsidP="00EB12D9">
      <w:pPr>
        <w:pStyle w:val="Heading1"/>
        <w:numPr>
          <w:ilvl w:val="0"/>
          <w:numId w:val="11"/>
        </w:numPr>
        <w:ind w:left="426" w:hanging="426"/>
      </w:pPr>
      <w:bookmarkStart w:id="2" w:name="_Toc27647129"/>
      <w:r w:rsidRPr="003C6057">
        <w:t>ORGANISATION</w:t>
      </w:r>
      <w:bookmarkEnd w:id="2"/>
    </w:p>
    <w:p w14:paraId="5FFCD652" w14:textId="77777777" w:rsidR="003C6057" w:rsidRPr="003C6057" w:rsidRDefault="003C6057" w:rsidP="00EB12D9">
      <w:pPr>
        <w:pStyle w:val="NoSpacing"/>
        <w:jc w:val="both"/>
      </w:pPr>
    </w:p>
    <w:p w14:paraId="01B6FB1C" w14:textId="77777777" w:rsidR="003C6057" w:rsidRPr="003C6057" w:rsidRDefault="003C6057" w:rsidP="00EB12D9">
      <w:pPr>
        <w:pStyle w:val="NoSpacing"/>
        <w:jc w:val="both"/>
        <w:rPr>
          <w:b/>
        </w:rPr>
      </w:pPr>
      <w:r w:rsidRPr="003C6057">
        <w:rPr>
          <w:b/>
        </w:rPr>
        <w:t>Nominations:</w:t>
      </w:r>
    </w:p>
    <w:p w14:paraId="63CC0330" w14:textId="77777777" w:rsidR="003C6057" w:rsidRPr="003C6057" w:rsidRDefault="003C6057" w:rsidP="00EB12D9">
      <w:pPr>
        <w:pStyle w:val="NoSpacing"/>
        <w:jc w:val="both"/>
      </w:pPr>
    </w:p>
    <w:p w14:paraId="24A3341D" w14:textId="77777777" w:rsidR="003C6057" w:rsidRPr="003C6057" w:rsidRDefault="003C6057" w:rsidP="00EB12D9">
      <w:pPr>
        <w:pStyle w:val="NoSpacing"/>
        <w:jc w:val="both"/>
      </w:pPr>
      <w:r w:rsidRPr="003C6057">
        <w:t>The NSC consid</w:t>
      </w:r>
      <w:r>
        <w:t>ered the new applicants to the C</w:t>
      </w:r>
      <w:r w:rsidRPr="003C6057">
        <w:t xml:space="preserve">ommittee and approved for membership of the </w:t>
      </w:r>
      <w:r>
        <w:t>C</w:t>
      </w:r>
      <w:r w:rsidRPr="003C6057">
        <w:t xml:space="preserve">ommittee </w:t>
      </w:r>
      <w:r>
        <w:t xml:space="preserve">Mr </w:t>
      </w:r>
      <w:r w:rsidRPr="003C6057">
        <w:t xml:space="preserve">Finn Spone of DNV GL and </w:t>
      </w:r>
      <w:r>
        <w:t xml:space="preserve">Capt </w:t>
      </w:r>
      <w:r w:rsidRPr="003C6057">
        <w:t>Iain Scally of NYK Line who replaces Capt Fujino. The NSC thanked Capt Fujino for all his assista</w:t>
      </w:r>
      <w:r>
        <w:t>nce since the inception of the s</w:t>
      </w:r>
      <w:r w:rsidRPr="003C6057">
        <w:t xml:space="preserve">ub-committee.  </w:t>
      </w:r>
    </w:p>
    <w:p w14:paraId="241307B1" w14:textId="77777777" w:rsidR="003C6057" w:rsidRPr="003C6057" w:rsidRDefault="003C6057" w:rsidP="00EB12D9">
      <w:pPr>
        <w:pStyle w:val="NoSpacing"/>
        <w:jc w:val="both"/>
      </w:pPr>
    </w:p>
    <w:p w14:paraId="091ACBE6" w14:textId="77777777" w:rsidR="003C6057" w:rsidRPr="003C6057" w:rsidRDefault="003C6057" w:rsidP="00EB12D9">
      <w:pPr>
        <w:pStyle w:val="NoSpacing"/>
        <w:jc w:val="both"/>
      </w:pPr>
      <w:r w:rsidRPr="003C6057">
        <w:t xml:space="preserve">Following this the </w:t>
      </w:r>
      <w:r>
        <w:t>C</w:t>
      </w:r>
      <w:r w:rsidRPr="003C6057">
        <w:t>ommittee now stands as follows:</w:t>
      </w:r>
    </w:p>
    <w:p w14:paraId="640CEBAD" w14:textId="77777777" w:rsidR="003C6057" w:rsidRPr="003C6057" w:rsidRDefault="003C6057" w:rsidP="00EB12D9">
      <w:pPr>
        <w:jc w:val="both"/>
        <w:rPr>
          <w:rFonts w:asciiTheme="minorHAnsi" w:hAnsiTheme="minorHAnsi" w:cstheme="minorHAnsi"/>
        </w:rPr>
      </w:pPr>
    </w:p>
    <w:tbl>
      <w:tblPr>
        <w:tblStyle w:val="SSPATableDesign"/>
        <w:tblW w:w="9101" w:type="dxa"/>
        <w:tblInd w:w="108" w:type="dxa"/>
        <w:tblLook w:val="04A0" w:firstRow="1" w:lastRow="0" w:firstColumn="1" w:lastColumn="0" w:noHBand="0" w:noVBand="1"/>
      </w:tblPr>
      <w:tblGrid>
        <w:gridCol w:w="440"/>
        <w:gridCol w:w="708"/>
        <w:gridCol w:w="2141"/>
        <w:gridCol w:w="3969"/>
        <w:gridCol w:w="1843"/>
      </w:tblGrid>
      <w:tr w:rsidR="003C6057" w:rsidRPr="003C6057" w14:paraId="792FC64B" w14:textId="77777777" w:rsidTr="006D6D0E">
        <w:trPr>
          <w:cnfStyle w:val="100000000000" w:firstRow="1" w:lastRow="0" w:firstColumn="0" w:lastColumn="0" w:oddVBand="0" w:evenVBand="0" w:oddHBand="0" w:evenHBand="0" w:firstRowFirstColumn="0" w:firstRowLastColumn="0" w:lastRowFirstColumn="0" w:lastRowLastColumn="0"/>
          <w:trHeight w:val="300"/>
        </w:trPr>
        <w:tc>
          <w:tcPr>
            <w:tcW w:w="440" w:type="dxa"/>
          </w:tcPr>
          <w:p w14:paraId="5EBA43BB" w14:textId="77777777" w:rsidR="003C6057" w:rsidRPr="003C6057" w:rsidRDefault="003C6057" w:rsidP="00EB12D9">
            <w:pPr>
              <w:jc w:val="both"/>
              <w:rPr>
                <w:rFonts w:cstheme="minorHAnsi"/>
                <w:bCs/>
                <w:sz w:val="22"/>
                <w:szCs w:val="22"/>
              </w:rPr>
            </w:pPr>
          </w:p>
        </w:tc>
        <w:tc>
          <w:tcPr>
            <w:tcW w:w="708" w:type="dxa"/>
            <w:noWrap/>
            <w:hideMark/>
          </w:tcPr>
          <w:p w14:paraId="2AC54EC0" w14:textId="77777777" w:rsidR="003C6057" w:rsidRPr="003C6057" w:rsidRDefault="003C6057" w:rsidP="00EB12D9">
            <w:pPr>
              <w:spacing w:before="0"/>
              <w:jc w:val="both"/>
              <w:rPr>
                <w:rFonts w:cstheme="minorHAnsi"/>
                <w:bCs/>
                <w:sz w:val="22"/>
                <w:szCs w:val="22"/>
              </w:rPr>
            </w:pPr>
            <w:r w:rsidRPr="003C6057">
              <w:rPr>
                <w:rFonts w:cstheme="minorHAnsi"/>
                <w:bCs/>
                <w:sz w:val="22"/>
                <w:szCs w:val="22"/>
              </w:rPr>
              <w:t>Title</w:t>
            </w:r>
          </w:p>
        </w:tc>
        <w:tc>
          <w:tcPr>
            <w:tcW w:w="2141" w:type="dxa"/>
            <w:noWrap/>
            <w:hideMark/>
          </w:tcPr>
          <w:p w14:paraId="6E6AF237" w14:textId="77777777" w:rsidR="003C6057" w:rsidRPr="003C6057" w:rsidRDefault="003C6057" w:rsidP="00EB12D9">
            <w:pPr>
              <w:spacing w:before="0"/>
              <w:jc w:val="both"/>
              <w:rPr>
                <w:rFonts w:cstheme="minorHAnsi"/>
                <w:bCs/>
                <w:sz w:val="22"/>
                <w:szCs w:val="22"/>
              </w:rPr>
            </w:pPr>
            <w:r w:rsidRPr="003C6057">
              <w:rPr>
                <w:rFonts w:cstheme="minorHAnsi"/>
                <w:bCs/>
                <w:sz w:val="22"/>
                <w:szCs w:val="22"/>
              </w:rPr>
              <w:t>Contact</w:t>
            </w:r>
          </w:p>
        </w:tc>
        <w:tc>
          <w:tcPr>
            <w:tcW w:w="3969" w:type="dxa"/>
            <w:noWrap/>
            <w:hideMark/>
          </w:tcPr>
          <w:p w14:paraId="17DB195A" w14:textId="77777777" w:rsidR="003C6057" w:rsidRPr="003C6057" w:rsidRDefault="003C6057" w:rsidP="00EB12D9">
            <w:pPr>
              <w:spacing w:before="0"/>
              <w:jc w:val="both"/>
              <w:rPr>
                <w:rFonts w:cstheme="minorHAnsi"/>
                <w:bCs/>
                <w:sz w:val="22"/>
                <w:szCs w:val="22"/>
              </w:rPr>
            </w:pPr>
            <w:r w:rsidRPr="003C6057">
              <w:rPr>
                <w:rFonts w:cstheme="minorHAnsi"/>
                <w:bCs/>
                <w:sz w:val="22"/>
                <w:szCs w:val="22"/>
              </w:rPr>
              <w:t>Company</w:t>
            </w:r>
          </w:p>
        </w:tc>
        <w:tc>
          <w:tcPr>
            <w:tcW w:w="1843" w:type="dxa"/>
            <w:noWrap/>
            <w:hideMark/>
          </w:tcPr>
          <w:p w14:paraId="4B683E6D" w14:textId="77777777" w:rsidR="003C6057" w:rsidRPr="003C6057" w:rsidRDefault="003C6057" w:rsidP="00EB12D9">
            <w:pPr>
              <w:spacing w:before="0"/>
              <w:jc w:val="both"/>
              <w:rPr>
                <w:rFonts w:cstheme="minorHAnsi"/>
                <w:bCs/>
                <w:sz w:val="22"/>
                <w:szCs w:val="22"/>
              </w:rPr>
            </w:pPr>
            <w:r w:rsidRPr="003C6057">
              <w:rPr>
                <w:rFonts w:cstheme="minorHAnsi"/>
                <w:bCs/>
                <w:sz w:val="22"/>
                <w:szCs w:val="22"/>
              </w:rPr>
              <w:t>Category</w:t>
            </w:r>
          </w:p>
        </w:tc>
      </w:tr>
      <w:tr w:rsidR="003C6057" w:rsidRPr="003C6057" w14:paraId="7BF47A4D" w14:textId="77777777" w:rsidTr="006D6D0E">
        <w:trPr>
          <w:trHeight w:val="300"/>
        </w:trPr>
        <w:tc>
          <w:tcPr>
            <w:tcW w:w="440" w:type="dxa"/>
          </w:tcPr>
          <w:p w14:paraId="38D71E43"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1</w:t>
            </w:r>
          </w:p>
        </w:tc>
        <w:tc>
          <w:tcPr>
            <w:tcW w:w="708" w:type="dxa"/>
            <w:noWrap/>
            <w:hideMark/>
          </w:tcPr>
          <w:p w14:paraId="2FB0C349"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Capt.</w:t>
            </w:r>
          </w:p>
        </w:tc>
        <w:tc>
          <w:tcPr>
            <w:tcW w:w="2141" w:type="dxa"/>
            <w:noWrap/>
            <w:hideMark/>
          </w:tcPr>
          <w:p w14:paraId="2B40A448"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Iosif Voutsinos</w:t>
            </w:r>
          </w:p>
        </w:tc>
        <w:tc>
          <w:tcPr>
            <w:tcW w:w="3969" w:type="dxa"/>
            <w:noWrap/>
            <w:hideMark/>
          </w:tcPr>
          <w:p w14:paraId="69EB330C"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Almi Tankers SA</w:t>
            </w:r>
          </w:p>
        </w:tc>
        <w:tc>
          <w:tcPr>
            <w:tcW w:w="1843" w:type="dxa"/>
            <w:noWrap/>
            <w:hideMark/>
          </w:tcPr>
          <w:p w14:paraId="7F124BD7"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Member</w:t>
            </w:r>
          </w:p>
        </w:tc>
      </w:tr>
      <w:tr w:rsidR="003C6057" w:rsidRPr="003C6057" w14:paraId="5385B982" w14:textId="77777777" w:rsidTr="006D6D0E">
        <w:trPr>
          <w:trHeight w:val="300"/>
        </w:trPr>
        <w:tc>
          <w:tcPr>
            <w:tcW w:w="440" w:type="dxa"/>
          </w:tcPr>
          <w:p w14:paraId="6D04DE45"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2</w:t>
            </w:r>
          </w:p>
        </w:tc>
        <w:tc>
          <w:tcPr>
            <w:tcW w:w="708" w:type="dxa"/>
            <w:noWrap/>
            <w:hideMark/>
          </w:tcPr>
          <w:p w14:paraId="6ECFF879"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Capt.</w:t>
            </w:r>
          </w:p>
        </w:tc>
        <w:tc>
          <w:tcPr>
            <w:tcW w:w="2141" w:type="dxa"/>
            <w:noWrap/>
            <w:hideMark/>
          </w:tcPr>
          <w:p w14:paraId="3B7C1A17" w14:textId="77777777" w:rsidR="003C6057" w:rsidRPr="003C6057" w:rsidRDefault="003C6057" w:rsidP="00EB12D9">
            <w:pPr>
              <w:spacing w:before="0"/>
              <w:rPr>
                <w:rFonts w:asciiTheme="minorHAnsi" w:hAnsiTheme="minorHAnsi" w:cstheme="minorHAnsi"/>
                <w:sz w:val="22"/>
                <w:szCs w:val="22"/>
              </w:rPr>
            </w:pPr>
            <w:r w:rsidRPr="003C6057">
              <w:rPr>
                <w:rFonts w:asciiTheme="minorHAnsi" w:hAnsiTheme="minorHAnsi" w:cstheme="minorHAnsi"/>
                <w:sz w:val="22"/>
                <w:szCs w:val="22"/>
              </w:rPr>
              <w:t>Panagiota P. Chrysanthi</w:t>
            </w:r>
          </w:p>
        </w:tc>
        <w:tc>
          <w:tcPr>
            <w:tcW w:w="3969" w:type="dxa"/>
            <w:noWrap/>
            <w:hideMark/>
          </w:tcPr>
          <w:p w14:paraId="2301BFFF"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Andriaki Shipping Co Ltd</w:t>
            </w:r>
          </w:p>
        </w:tc>
        <w:tc>
          <w:tcPr>
            <w:tcW w:w="1843" w:type="dxa"/>
            <w:noWrap/>
            <w:hideMark/>
          </w:tcPr>
          <w:p w14:paraId="152F52BC"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Member</w:t>
            </w:r>
          </w:p>
        </w:tc>
      </w:tr>
      <w:tr w:rsidR="003C6057" w:rsidRPr="003C6057" w14:paraId="60B51D04" w14:textId="77777777" w:rsidTr="006D6D0E">
        <w:trPr>
          <w:trHeight w:val="300"/>
        </w:trPr>
        <w:tc>
          <w:tcPr>
            <w:tcW w:w="440" w:type="dxa"/>
          </w:tcPr>
          <w:p w14:paraId="4C2A8771"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3</w:t>
            </w:r>
          </w:p>
        </w:tc>
        <w:tc>
          <w:tcPr>
            <w:tcW w:w="708" w:type="dxa"/>
            <w:noWrap/>
            <w:hideMark/>
          </w:tcPr>
          <w:p w14:paraId="169AE460"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Capt.</w:t>
            </w:r>
          </w:p>
        </w:tc>
        <w:tc>
          <w:tcPr>
            <w:tcW w:w="2141" w:type="dxa"/>
            <w:noWrap/>
            <w:hideMark/>
          </w:tcPr>
          <w:p w14:paraId="4F38070C"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Laxmi Salvady</w:t>
            </w:r>
          </w:p>
        </w:tc>
        <w:tc>
          <w:tcPr>
            <w:tcW w:w="3969" w:type="dxa"/>
            <w:noWrap/>
            <w:hideMark/>
          </w:tcPr>
          <w:p w14:paraId="33733ED6"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Anglo-Eastern Ship Management Ltd</w:t>
            </w:r>
          </w:p>
        </w:tc>
        <w:tc>
          <w:tcPr>
            <w:tcW w:w="1843" w:type="dxa"/>
            <w:noWrap/>
            <w:hideMark/>
          </w:tcPr>
          <w:p w14:paraId="673E6BA9"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Member</w:t>
            </w:r>
          </w:p>
        </w:tc>
      </w:tr>
      <w:tr w:rsidR="003C6057" w:rsidRPr="003C6057" w14:paraId="14C8FCA7" w14:textId="77777777" w:rsidTr="006D6D0E">
        <w:trPr>
          <w:trHeight w:val="300"/>
        </w:trPr>
        <w:tc>
          <w:tcPr>
            <w:tcW w:w="440" w:type="dxa"/>
          </w:tcPr>
          <w:p w14:paraId="1F270E81"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4</w:t>
            </w:r>
          </w:p>
        </w:tc>
        <w:tc>
          <w:tcPr>
            <w:tcW w:w="708" w:type="dxa"/>
            <w:noWrap/>
            <w:hideMark/>
          </w:tcPr>
          <w:p w14:paraId="38641B7E"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Mr.</w:t>
            </w:r>
          </w:p>
        </w:tc>
        <w:tc>
          <w:tcPr>
            <w:tcW w:w="2141" w:type="dxa"/>
            <w:noWrap/>
            <w:hideMark/>
          </w:tcPr>
          <w:p w14:paraId="737F8630"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Andrey Vorobiev</w:t>
            </w:r>
          </w:p>
        </w:tc>
        <w:tc>
          <w:tcPr>
            <w:tcW w:w="3969" w:type="dxa"/>
            <w:noWrap/>
            <w:hideMark/>
          </w:tcPr>
          <w:p w14:paraId="7E4BE255"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ChartWorld International Ltd</w:t>
            </w:r>
          </w:p>
        </w:tc>
        <w:tc>
          <w:tcPr>
            <w:tcW w:w="1843" w:type="dxa"/>
            <w:noWrap/>
            <w:hideMark/>
          </w:tcPr>
          <w:p w14:paraId="4036E3AB"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Associate Member</w:t>
            </w:r>
          </w:p>
        </w:tc>
      </w:tr>
      <w:tr w:rsidR="003C6057" w:rsidRPr="003C6057" w14:paraId="32F9D891" w14:textId="77777777" w:rsidTr="006D6D0E">
        <w:trPr>
          <w:trHeight w:val="300"/>
        </w:trPr>
        <w:tc>
          <w:tcPr>
            <w:tcW w:w="440" w:type="dxa"/>
          </w:tcPr>
          <w:p w14:paraId="7D914ADC"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5</w:t>
            </w:r>
          </w:p>
        </w:tc>
        <w:tc>
          <w:tcPr>
            <w:tcW w:w="708" w:type="dxa"/>
            <w:noWrap/>
            <w:hideMark/>
          </w:tcPr>
          <w:p w14:paraId="49F1E2F7"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Capt.</w:t>
            </w:r>
          </w:p>
        </w:tc>
        <w:tc>
          <w:tcPr>
            <w:tcW w:w="2141" w:type="dxa"/>
            <w:noWrap/>
            <w:hideMark/>
          </w:tcPr>
          <w:p w14:paraId="5F9D001C"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Allan Dutton</w:t>
            </w:r>
          </w:p>
        </w:tc>
        <w:tc>
          <w:tcPr>
            <w:tcW w:w="3969" w:type="dxa"/>
            <w:noWrap/>
            <w:hideMark/>
          </w:tcPr>
          <w:p w14:paraId="251A1EF8"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Columbia Shipmanagement</w:t>
            </w:r>
          </w:p>
        </w:tc>
        <w:tc>
          <w:tcPr>
            <w:tcW w:w="1843" w:type="dxa"/>
            <w:noWrap/>
            <w:hideMark/>
          </w:tcPr>
          <w:p w14:paraId="7622E00A"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Member</w:t>
            </w:r>
          </w:p>
        </w:tc>
      </w:tr>
      <w:tr w:rsidR="003C6057" w:rsidRPr="003C6057" w14:paraId="6C357AF9" w14:textId="77777777" w:rsidTr="006D6D0E">
        <w:trPr>
          <w:trHeight w:val="300"/>
        </w:trPr>
        <w:tc>
          <w:tcPr>
            <w:tcW w:w="440" w:type="dxa"/>
          </w:tcPr>
          <w:p w14:paraId="35F6131C"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6</w:t>
            </w:r>
          </w:p>
        </w:tc>
        <w:tc>
          <w:tcPr>
            <w:tcW w:w="708" w:type="dxa"/>
            <w:noWrap/>
            <w:hideMark/>
          </w:tcPr>
          <w:p w14:paraId="3C47EA3F"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Capt.</w:t>
            </w:r>
          </w:p>
        </w:tc>
        <w:tc>
          <w:tcPr>
            <w:tcW w:w="2141" w:type="dxa"/>
            <w:noWrap/>
            <w:hideMark/>
          </w:tcPr>
          <w:p w14:paraId="2DF23AE5"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Alexandros Arabatzoglou</w:t>
            </w:r>
          </w:p>
        </w:tc>
        <w:tc>
          <w:tcPr>
            <w:tcW w:w="3969" w:type="dxa"/>
            <w:noWrap/>
            <w:hideMark/>
          </w:tcPr>
          <w:p w14:paraId="40CA2C06"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Consolidated Marine Management Inc</w:t>
            </w:r>
          </w:p>
        </w:tc>
        <w:tc>
          <w:tcPr>
            <w:tcW w:w="1843" w:type="dxa"/>
            <w:noWrap/>
            <w:hideMark/>
          </w:tcPr>
          <w:p w14:paraId="2707AAF0"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Member</w:t>
            </w:r>
          </w:p>
        </w:tc>
      </w:tr>
      <w:tr w:rsidR="003C6057" w:rsidRPr="003C6057" w14:paraId="6CC2F9B7" w14:textId="77777777" w:rsidTr="006D6D0E">
        <w:trPr>
          <w:trHeight w:val="300"/>
        </w:trPr>
        <w:tc>
          <w:tcPr>
            <w:tcW w:w="440" w:type="dxa"/>
          </w:tcPr>
          <w:p w14:paraId="5ABB8EBA"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7</w:t>
            </w:r>
          </w:p>
        </w:tc>
        <w:tc>
          <w:tcPr>
            <w:tcW w:w="708" w:type="dxa"/>
            <w:noWrap/>
            <w:hideMark/>
          </w:tcPr>
          <w:p w14:paraId="685F618A"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Mr.</w:t>
            </w:r>
          </w:p>
        </w:tc>
        <w:tc>
          <w:tcPr>
            <w:tcW w:w="2141" w:type="dxa"/>
            <w:noWrap/>
            <w:hideMark/>
          </w:tcPr>
          <w:p w14:paraId="2E2DE185"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lang w:val="en-GB" w:eastAsia="en-GB"/>
              </w:rPr>
              <w:t>Finn Spone</w:t>
            </w:r>
          </w:p>
        </w:tc>
        <w:tc>
          <w:tcPr>
            <w:tcW w:w="3969" w:type="dxa"/>
            <w:noWrap/>
            <w:hideMark/>
          </w:tcPr>
          <w:p w14:paraId="313184DB"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DNV GL</w:t>
            </w:r>
          </w:p>
        </w:tc>
        <w:tc>
          <w:tcPr>
            <w:tcW w:w="1843" w:type="dxa"/>
            <w:noWrap/>
            <w:hideMark/>
          </w:tcPr>
          <w:p w14:paraId="53C2A1B8"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Associate Member</w:t>
            </w:r>
          </w:p>
        </w:tc>
      </w:tr>
      <w:tr w:rsidR="003C6057" w:rsidRPr="003C6057" w14:paraId="67FDAB63" w14:textId="77777777" w:rsidTr="006D6D0E">
        <w:trPr>
          <w:trHeight w:val="300"/>
        </w:trPr>
        <w:tc>
          <w:tcPr>
            <w:tcW w:w="440" w:type="dxa"/>
          </w:tcPr>
          <w:p w14:paraId="0EF2D493"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8</w:t>
            </w:r>
          </w:p>
        </w:tc>
        <w:tc>
          <w:tcPr>
            <w:tcW w:w="708" w:type="dxa"/>
            <w:noWrap/>
            <w:hideMark/>
          </w:tcPr>
          <w:p w14:paraId="14D1BEE2"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Capt.</w:t>
            </w:r>
          </w:p>
        </w:tc>
        <w:tc>
          <w:tcPr>
            <w:tcW w:w="2141" w:type="dxa"/>
            <w:noWrap/>
            <w:hideMark/>
          </w:tcPr>
          <w:p w14:paraId="4D948F69"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Peter Juul Christensen</w:t>
            </w:r>
          </w:p>
        </w:tc>
        <w:tc>
          <w:tcPr>
            <w:tcW w:w="3969" w:type="dxa"/>
            <w:noWrap/>
            <w:hideMark/>
          </w:tcPr>
          <w:p w14:paraId="574E8888"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Ernst Jacob GmbH &amp; Co KG, Reeder und Schiffsmakler</w:t>
            </w:r>
          </w:p>
        </w:tc>
        <w:tc>
          <w:tcPr>
            <w:tcW w:w="1843" w:type="dxa"/>
            <w:noWrap/>
            <w:hideMark/>
          </w:tcPr>
          <w:p w14:paraId="7AD8BDFE"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Member</w:t>
            </w:r>
          </w:p>
        </w:tc>
      </w:tr>
      <w:tr w:rsidR="003C6057" w:rsidRPr="003C6057" w14:paraId="73D86B06" w14:textId="77777777" w:rsidTr="006D6D0E">
        <w:trPr>
          <w:trHeight w:val="300"/>
        </w:trPr>
        <w:tc>
          <w:tcPr>
            <w:tcW w:w="440" w:type="dxa"/>
          </w:tcPr>
          <w:p w14:paraId="09A4E762"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9</w:t>
            </w:r>
          </w:p>
        </w:tc>
        <w:tc>
          <w:tcPr>
            <w:tcW w:w="708" w:type="dxa"/>
            <w:noWrap/>
            <w:hideMark/>
          </w:tcPr>
          <w:p w14:paraId="164D5C17"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Capt.</w:t>
            </w:r>
          </w:p>
        </w:tc>
        <w:tc>
          <w:tcPr>
            <w:tcW w:w="2141" w:type="dxa"/>
            <w:noWrap/>
            <w:hideMark/>
          </w:tcPr>
          <w:p w14:paraId="30D2AEC1"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Pantelis Patsoulis</w:t>
            </w:r>
          </w:p>
        </w:tc>
        <w:tc>
          <w:tcPr>
            <w:tcW w:w="3969" w:type="dxa"/>
            <w:noWrap/>
            <w:hideMark/>
          </w:tcPr>
          <w:p w14:paraId="1D86F822"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Euronav Ship Management (Hellas) Ltd.</w:t>
            </w:r>
          </w:p>
        </w:tc>
        <w:tc>
          <w:tcPr>
            <w:tcW w:w="1843" w:type="dxa"/>
            <w:noWrap/>
            <w:hideMark/>
          </w:tcPr>
          <w:p w14:paraId="5DE9F7E8"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Chair</w:t>
            </w:r>
          </w:p>
        </w:tc>
      </w:tr>
      <w:tr w:rsidR="003C6057" w:rsidRPr="003C6057" w14:paraId="347828B5" w14:textId="77777777" w:rsidTr="006D6D0E">
        <w:trPr>
          <w:trHeight w:val="300"/>
        </w:trPr>
        <w:tc>
          <w:tcPr>
            <w:tcW w:w="440" w:type="dxa"/>
          </w:tcPr>
          <w:p w14:paraId="508ECD06"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10</w:t>
            </w:r>
          </w:p>
        </w:tc>
        <w:tc>
          <w:tcPr>
            <w:tcW w:w="708" w:type="dxa"/>
            <w:noWrap/>
            <w:hideMark/>
          </w:tcPr>
          <w:p w14:paraId="115C4529"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Capt.</w:t>
            </w:r>
          </w:p>
        </w:tc>
        <w:tc>
          <w:tcPr>
            <w:tcW w:w="2141" w:type="dxa"/>
            <w:noWrap/>
            <w:hideMark/>
          </w:tcPr>
          <w:p w14:paraId="1BD5F18A"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Michail Malliaros</w:t>
            </w:r>
          </w:p>
        </w:tc>
        <w:tc>
          <w:tcPr>
            <w:tcW w:w="3969" w:type="dxa"/>
            <w:noWrap/>
            <w:hideMark/>
          </w:tcPr>
          <w:p w14:paraId="79A00515"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Euronav Singapore Pte Ltd</w:t>
            </w:r>
          </w:p>
        </w:tc>
        <w:tc>
          <w:tcPr>
            <w:tcW w:w="1843" w:type="dxa"/>
            <w:noWrap/>
            <w:hideMark/>
          </w:tcPr>
          <w:p w14:paraId="0AF0018D"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Member</w:t>
            </w:r>
          </w:p>
        </w:tc>
      </w:tr>
      <w:tr w:rsidR="003C6057" w:rsidRPr="003C6057" w14:paraId="576EBE68" w14:textId="77777777" w:rsidTr="006D6D0E">
        <w:trPr>
          <w:trHeight w:val="300"/>
        </w:trPr>
        <w:tc>
          <w:tcPr>
            <w:tcW w:w="440" w:type="dxa"/>
          </w:tcPr>
          <w:p w14:paraId="00BE8139"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lastRenderedPageBreak/>
              <w:t>11</w:t>
            </w:r>
          </w:p>
        </w:tc>
        <w:tc>
          <w:tcPr>
            <w:tcW w:w="708" w:type="dxa"/>
            <w:noWrap/>
            <w:hideMark/>
          </w:tcPr>
          <w:p w14:paraId="2770168A"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Capt.</w:t>
            </w:r>
          </w:p>
        </w:tc>
        <w:tc>
          <w:tcPr>
            <w:tcW w:w="2141" w:type="dxa"/>
            <w:noWrap/>
            <w:hideMark/>
          </w:tcPr>
          <w:p w14:paraId="121D73C5"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Rele Santosh</w:t>
            </w:r>
          </w:p>
        </w:tc>
        <w:tc>
          <w:tcPr>
            <w:tcW w:w="3969" w:type="dxa"/>
            <w:noWrap/>
            <w:hideMark/>
          </w:tcPr>
          <w:p w14:paraId="0EEEFE0F" w14:textId="77777777" w:rsidR="003C6057" w:rsidRPr="003C6057" w:rsidRDefault="003C6057" w:rsidP="006D6D0E">
            <w:pPr>
              <w:spacing w:before="0"/>
              <w:ind w:left="33"/>
              <w:jc w:val="both"/>
              <w:rPr>
                <w:rFonts w:asciiTheme="minorHAnsi" w:hAnsiTheme="minorHAnsi" w:cstheme="minorHAnsi"/>
                <w:sz w:val="22"/>
                <w:szCs w:val="22"/>
              </w:rPr>
            </w:pPr>
            <w:r w:rsidRPr="003C6057">
              <w:rPr>
                <w:rFonts w:asciiTheme="minorHAnsi" w:hAnsiTheme="minorHAnsi" w:cstheme="minorHAnsi"/>
                <w:sz w:val="22"/>
                <w:szCs w:val="22"/>
              </w:rPr>
              <w:t>K Line Ship Management Co</w:t>
            </w:r>
            <w:r w:rsidR="006D6D0E">
              <w:rPr>
                <w:rFonts w:asciiTheme="minorHAnsi" w:hAnsiTheme="minorHAnsi" w:cstheme="minorHAnsi"/>
                <w:sz w:val="22"/>
                <w:szCs w:val="22"/>
              </w:rPr>
              <w:t xml:space="preserve"> (India) Pvt Ltd</w:t>
            </w:r>
          </w:p>
        </w:tc>
        <w:tc>
          <w:tcPr>
            <w:tcW w:w="1843" w:type="dxa"/>
            <w:noWrap/>
            <w:hideMark/>
          </w:tcPr>
          <w:p w14:paraId="01954B19"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Member</w:t>
            </w:r>
          </w:p>
        </w:tc>
      </w:tr>
      <w:tr w:rsidR="003C6057" w:rsidRPr="003C6057" w14:paraId="47096CEA" w14:textId="77777777" w:rsidTr="006D6D0E">
        <w:trPr>
          <w:trHeight w:val="300"/>
        </w:trPr>
        <w:tc>
          <w:tcPr>
            <w:tcW w:w="440" w:type="dxa"/>
          </w:tcPr>
          <w:p w14:paraId="4E8B8671"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12</w:t>
            </w:r>
          </w:p>
        </w:tc>
        <w:tc>
          <w:tcPr>
            <w:tcW w:w="708" w:type="dxa"/>
            <w:noWrap/>
            <w:hideMark/>
          </w:tcPr>
          <w:p w14:paraId="59B184E6"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Mr.</w:t>
            </w:r>
          </w:p>
        </w:tc>
        <w:tc>
          <w:tcPr>
            <w:tcW w:w="2141" w:type="dxa"/>
            <w:noWrap/>
            <w:hideMark/>
          </w:tcPr>
          <w:p w14:paraId="0A446252"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Josiah Toepfer</w:t>
            </w:r>
          </w:p>
        </w:tc>
        <w:tc>
          <w:tcPr>
            <w:tcW w:w="3969" w:type="dxa"/>
            <w:noWrap/>
            <w:hideMark/>
          </w:tcPr>
          <w:p w14:paraId="7C7C9371"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Liberian Registry</w:t>
            </w:r>
          </w:p>
        </w:tc>
        <w:tc>
          <w:tcPr>
            <w:tcW w:w="1843" w:type="dxa"/>
            <w:noWrap/>
            <w:hideMark/>
          </w:tcPr>
          <w:p w14:paraId="523143F8"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Associate Member</w:t>
            </w:r>
          </w:p>
        </w:tc>
      </w:tr>
      <w:tr w:rsidR="003C6057" w:rsidRPr="003C6057" w14:paraId="4B3E3EA8" w14:textId="77777777" w:rsidTr="006D6D0E">
        <w:trPr>
          <w:trHeight w:val="300"/>
        </w:trPr>
        <w:tc>
          <w:tcPr>
            <w:tcW w:w="440" w:type="dxa"/>
          </w:tcPr>
          <w:p w14:paraId="4FA43575"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13</w:t>
            </w:r>
          </w:p>
        </w:tc>
        <w:tc>
          <w:tcPr>
            <w:tcW w:w="708" w:type="dxa"/>
            <w:noWrap/>
            <w:hideMark/>
          </w:tcPr>
          <w:p w14:paraId="69A3AB48"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Capt.</w:t>
            </w:r>
          </w:p>
        </w:tc>
        <w:tc>
          <w:tcPr>
            <w:tcW w:w="2141" w:type="dxa"/>
            <w:noWrap/>
            <w:hideMark/>
          </w:tcPr>
          <w:p w14:paraId="46EEEAEF"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Antonios Prasinos</w:t>
            </w:r>
          </w:p>
        </w:tc>
        <w:tc>
          <w:tcPr>
            <w:tcW w:w="3969" w:type="dxa"/>
            <w:noWrap/>
            <w:hideMark/>
          </w:tcPr>
          <w:p w14:paraId="56B79D60"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Minerva Marine Inc</w:t>
            </w:r>
          </w:p>
        </w:tc>
        <w:tc>
          <w:tcPr>
            <w:tcW w:w="1843" w:type="dxa"/>
            <w:noWrap/>
            <w:hideMark/>
          </w:tcPr>
          <w:p w14:paraId="5D1D61D0"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Member</w:t>
            </w:r>
          </w:p>
        </w:tc>
      </w:tr>
      <w:tr w:rsidR="003C6057" w:rsidRPr="003C6057" w14:paraId="2450AC95" w14:textId="77777777" w:rsidTr="006D6D0E">
        <w:trPr>
          <w:trHeight w:val="300"/>
        </w:trPr>
        <w:tc>
          <w:tcPr>
            <w:tcW w:w="440" w:type="dxa"/>
          </w:tcPr>
          <w:p w14:paraId="2DF6818F"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14</w:t>
            </w:r>
          </w:p>
        </w:tc>
        <w:tc>
          <w:tcPr>
            <w:tcW w:w="708" w:type="dxa"/>
            <w:noWrap/>
            <w:hideMark/>
          </w:tcPr>
          <w:p w14:paraId="64D50C36"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Capt.</w:t>
            </w:r>
          </w:p>
        </w:tc>
        <w:tc>
          <w:tcPr>
            <w:tcW w:w="2141" w:type="dxa"/>
            <w:noWrap/>
            <w:hideMark/>
          </w:tcPr>
          <w:p w14:paraId="5C425579"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Iain Scally</w:t>
            </w:r>
          </w:p>
        </w:tc>
        <w:tc>
          <w:tcPr>
            <w:tcW w:w="3969" w:type="dxa"/>
            <w:noWrap/>
            <w:hideMark/>
          </w:tcPr>
          <w:p w14:paraId="77D5E556"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Nippon Yusen Kabushiki Kaisha</w:t>
            </w:r>
          </w:p>
        </w:tc>
        <w:tc>
          <w:tcPr>
            <w:tcW w:w="1843" w:type="dxa"/>
            <w:noWrap/>
            <w:hideMark/>
          </w:tcPr>
          <w:p w14:paraId="63CC0109"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Member</w:t>
            </w:r>
          </w:p>
        </w:tc>
      </w:tr>
      <w:tr w:rsidR="003C6057" w:rsidRPr="003C6057" w14:paraId="0E23F58C" w14:textId="77777777" w:rsidTr="006D6D0E">
        <w:trPr>
          <w:trHeight w:val="300"/>
        </w:trPr>
        <w:tc>
          <w:tcPr>
            <w:tcW w:w="440" w:type="dxa"/>
          </w:tcPr>
          <w:p w14:paraId="45F9A2B3"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15</w:t>
            </w:r>
          </w:p>
        </w:tc>
        <w:tc>
          <w:tcPr>
            <w:tcW w:w="708" w:type="dxa"/>
            <w:noWrap/>
            <w:hideMark/>
          </w:tcPr>
          <w:p w14:paraId="14E38D50"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Capt.</w:t>
            </w:r>
          </w:p>
        </w:tc>
        <w:tc>
          <w:tcPr>
            <w:tcW w:w="2141" w:type="dxa"/>
            <w:noWrap/>
            <w:hideMark/>
          </w:tcPr>
          <w:p w14:paraId="78B0F932"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Fletcher Martins</w:t>
            </w:r>
          </w:p>
        </w:tc>
        <w:tc>
          <w:tcPr>
            <w:tcW w:w="3969" w:type="dxa"/>
            <w:noWrap/>
            <w:hideMark/>
          </w:tcPr>
          <w:p w14:paraId="3854E9C7"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Scorpio Ship Management SAM</w:t>
            </w:r>
          </w:p>
        </w:tc>
        <w:tc>
          <w:tcPr>
            <w:tcW w:w="1843" w:type="dxa"/>
            <w:noWrap/>
            <w:hideMark/>
          </w:tcPr>
          <w:p w14:paraId="2C993F73"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Member</w:t>
            </w:r>
          </w:p>
        </w:tc>
      </w:tr>
      <w:tr w:rsidR="003C6057" w:rsidRPr="003C6057" w14:paraId="231A0059" w14:textId="77777777" w:rsidTr="006D6D0E">
        <w:trPr>
          <w:trHeight w:val="300"/>
        </w:trPr>
        <w:tc>
          <w:tcPr>
            <w:tcW w:w="440" w:type="dxa"/>
          </w:tcPr>
          <w:p w14:paraId="148FBC60"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16</w:t>
            </w:r>
          </w:p>
        </w:tc>
        <w:tc>
          <w:tcPr>
            <w:tcW w:w="708" w:type="dxa"/>
            <w:noWrap/>
            <w:hideMark/>
          </w:tcPr>
          <w:p w14:paraId="693A7169"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Capt.</w:t>
            </w:r>
          </w:p>
        </w:tc>
        <w:tc>
          <w:tcPr>
            <w:tcW w:w="2141" w:type="dxa"/>
            <w:noWrap/>
            <w:hideMark/>
          </w:tcPr>
          <w:p w14:paraId="021DAE60"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Satinder Singh Virdi</w:t>
            </w:r>
          </w:p>
        </w:tc>
        <w:tc>
          <w:tcPr>
            <w:tcW w:w="3969" w:type="dxa"/>
            <w:noWrap/>
            <w:hideMark/>
          </w:tcPr>
          <w:p w14:paraId="47B75B90"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Singapore Maritime Academy, Singapore Polytechnic</w:t>
            </w:r>
          </w:p>
        </w:tc>
        <w:tc>
          <w:tcPr>
            <w:tcW w:w="1843" w:type="dxa"/>
            <w:noWrap/>
            <w:hideMark/>
          </w:tcPr>
          <w:p w14:paraId="6040701D"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Associate Member</w:t>
            </w:r>
          </w:p>
        </w:tc>
      </w:tr>
      <w:tr w:rsidR="003C6057" w:rsidRPr="003C6057" w14:paraId="0D974147" w14:textId="77777777" w:rsidTr="006D6D0E">
        <w:trPr>
          <w:trHeight w:val="300"/>
        </w:trPr>
        <w:tc>
          <w:tcPr>
            <w:tcW w:w="440" w:type="dxa"/>
          </w:tcPr>
          <w:p w14:paraId="378C1AD1"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17</w:t>
            </w:r>
          </w:p>
        </w:tc>
        <w:tc>
          <w:tcPr>
            <w:tcW w:w="708" w:type="dxa"/>
            <w:noWrap/>
            <w:hideMark/>
          </w:tcPr>
          <w:p w14:paraId="14ED9E84"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Capt.</w:t>
            </w:r>
          </w:p>
        </w:tc>
        <w:tc>
          <w:tcPr>
            <w:tcW w:w="2141" w:type="dxa"/>
            <w:noWrap/>
            <w:hideMark/>
          </w:tcPr>
          <w:p w14:paraId="7AE6F894"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Virender Singh</w:t>
            </w:r>
          </w:p>
        </w:tc>
        <w:tc>
          <w:tcPr>
            <w:tcW w:w="3969" w:type="dxa"/>
            <w:noWrap/>
            <w:hideMark/>
          </w:tcPr>
          <w:p w14:paraId="09DB42AD"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Stolt Tankers BV</w:t>
            </w:r>
          </w:p>
        </w:tc>
        <w:tc>
          <w:tcPr>
            <w:tcW w:w="1843" w:type="dxa"/>
            <w:noWrap/>
            <w:hideMark/>
          </w:tcPr>
          <w:p w14:paraId="3B999288"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Vice chair</w:t>
            </w:r>
          </w:p>
        </w:tc>
      </w:tr>
      <w:tr w:rsidR="003C6057" w:rsidRPr="003C6057" w14:paraId="1A4B3337" w14:textId="77777777" w:rsidTr="006D6D0E">
        <w:trPr>
          <w:trHeight w:val="300"/>
        </w:trPr>
        <w:tc>
          <w:tcPr>
            <w:tcW w:w="440" w:type="dxa"/>
          </w:tcPr>
          <w:p w14:paraId="7EAFFA69"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18</w:t>
            </w:r>
          </w:p>
        </w:tc>
        <w:tc>
          <w:tcPr>
            <w:tcW w:w="708" w:type="dxa"/>
            <w:noWrap/>
            <w:hideMark/>
          </w:tcPr>
          <w:p w14:paraId="40268222"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Capt.</w:t>
            </w:r>
          </w:p>
        </w:tc>
        <w:tc>
          <w:tcPr>
            <w:tcW w:w="2141" w:type="dxa"/>
            <w:noWrap/>
            <w:hideMark/>
          </w:tcPr>
          <w:p w14:paraId="205B3316"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Carl-Johan Eriksson</w:t>
            </w:r>
          </w:p>
        </w:tc>
        <w:tc>
          <w:tcPr>
            <w:tcW w:w="3969" w:type="dxa"/>
            <w:noWrap/>
            <w:hideMark/>
          </w:tcPr>
          <w:p w14:paraId="65C39993"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Team Tankers International</w:t>
            </w:r>
          </w:p>
        </w:tc>
        <w:tc>
          <w:tcPr>
            <w:tcW w:w="1843" w:type="dxa"/>
            <w:noWrap/>
            <w:hideMark/>
          </w:tcPr>
          <w:p w14:paraId="1BE77A4A"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Member</w:t>
            </w:r>
          </w:p>
        </w:tc>
      </w:tr>
      <w:tr w:rsidR="003C6057" w:rsidRPr="003C6057" w14:paraId="73B87C56" w14:textId="77777777" w:rsidTr="006D6D0E">
        <w:trPr>
          <w:trHeight w:val="300"/>
        </w:trPr>
        <w:tc>
          <w:tcPr>
            <w:tcW w:w="440" w:type="dxa"/>
          </w:tcPr>
          <w:p w14:paraId="51F87FA6"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19</w:t>
            </w:r>
          </w:p>
        </w:tc>
        <w:tc>
          <w:tcPr>
            <w:tcW w:w="708" w:type="dxa"/>
            <w:noWrap/>
            <w:hideMark/>
          </w:tcPr>
          <w:p w14:paraId="4545E5C3"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Capt.</w:t>
            </w:r>
          </w:p>
        </w:tc>
        <w:tc>
          <w:tcPr>
            <w:tcW w:w="2141" w:type="dxa"/>
            <w:noWrap/>
            <w:hideMark/>
          </w:tcPr>
          <w:p w14:paraId="258C373E"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Andrew Roberts</w:t>
            </w:r>
          </w:p>
        </w:tc>
        <w:tc>
          <w:tcPr>
            <w:tcW w:w="3969" w:type="dxa"/>
            <w:noWrap/>
            <w:hideMark/>
          </w:tcPr>
          <w:p w14:paraId="0F30115B"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Teekay Marine Services (Glasgow)</w:t>
            </w:r>
          </w:p>
        </w:tc>
        <w:tc>
          <w:tcPr>
            <w:tcW w:w="1843" w:type="dxa"/>
            <w:noWrap/>
            <w:hideMark/>
          </w:tcPr>
          <w:p w14:paraId="42167CA4"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Member</w:t>
            </w:r>
          </w:p>
        </w:tc>
      </w:tr>
      <w:tr w:rsidR="003C6057" w:rsidRPr="003C6057" w14:paraId="7ADEF116" w14:textId="77777777" w:rsidTr="006D6D0E">
        <w:trPr>
          <w:trHeight w:val="300"/>
        </w:trPr>
        <w:tc>
          <w:tcPr>
            <w:tcW w:w="440" w:type="dxa"/>
          </w:tcPr>
          <w:p w14:paraId="0786EA81"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20</w:t>
            </w:r>
          </w:p>
        </w:tc>
        <w:tc>
          <w:tcPr>
            <w:tcW w:w="708" w:type="dxa"/>
            <w:noWrap/>
            <w:hideMark/>
          </w:tcPr>
          <w:p w14:paraId="5DDF02B2"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Capt.</w:t>
            </w:r>
          </w:p>
        </w:tc>
        <w:tc>
          <w:tcPr>
            <w:tcW w:w="2141" w:type="dxa"/>
            <w:noWrap/>
            <w:hideMark/>
          </w:tcPr>
          <w:p w14:paraId="4F774A78"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Atul Vatsa</w:t>
            </w:r>
          </w:p>
        </w:tc>
        <w:tc>
          <w:tcPr>
            <w:tcW w:w="3969" w:type="dxa"/>
            <w:noWrap/>
            <w:hideMark/>
          </w:tcPr>
          <w:p w14:paraId="2E70B556"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Thome Ship Management Pte. Ltd.</w:t>
            </w:r>
          </w:p>
        </w:tc>
        <w:tc>
          <w:tcPr>
            <w:tcW w:w="1843" w:type="dxa"/>
            <w:noWrap/>
            <w:hideMark/>
          </w:tcPr>
          <w:p w14:paraId="34E9729E"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Member</w:t>
            </w:r>
          </w:p>
        </w:tc>
      </w:tr>
      <w:tr w:rsidR="003C6057" w:rsidRPr="003C6057" w14:paraId="4A21A6E5" w14:textId="77777777" w:rsidTr="006D6D0E">
        <w:trPr>
          <w:trHeight w:val="300"/>
        </w:trPr>
        <w:tc>
          <w:tcPr>
            <w:tcW w:w="440" w:type="dxa"/>
          </w:tcPr>
          <w:p w14:paraId="55D3C317"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21</w:t>
            </w:r>
          </w:p>
        </w:tc>
        <w:tc>
          <w:tcPr>
            <w:tcW w:w="708" w:type="dxa"/>
            <w:noWrap/>
            <w:hideMark/>
          </w:tcPr>
          <w:p w14:paraId="37F02AFD"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Capt.</w:t>
            </w:r>
          </w:p>
        </w:tc>
        <w:tc>
          <w:tcPr>
            <w:tcW w:w="2141" w:type="dxa"/>
            <w:noWrap/>
            <w:hideMark/>
          </w:tcPr>
          <w:p w14:paraId="13ADF964"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Yiannis Giannakopoulos</w:t>
            </w:r>
          </w:p>
        </w:tc>
        <w:tc>
          <w:tcPr>
            <w:tcW w:w="3969" w:type="dxa"/>
            <w:noWrap/>
            <w:hideMark/>
          </w:tcPr>
          <w:p w14:paraId="14451DC3"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Tsakos Columbia Ship Management</w:t>
            </w:r>
          </w:p>
        </w:tc>
        <w:tc>
          <w:tcPr>
            <w:tcW w:w="1843" w:type="dxa"/>
            <w:noWrap/>
            <w:hideMark/>
          </w:tcPr>
          <w:p w14:paraId="3A9390AA"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Member</w:t>
            </w:r>
          </w:p>
        </w:tc>
      </w:tr>
    </w:tbl>
    <w:p w14:paraId="080C7091" w14:textId="77777777" w:rsidR="003C6057" w:rsidRPr="003C6057" w:rsidRDefault="003C6057" w:rsidP="00EB12D9">
      <w:pPr>
        <w:jc w:val="both"/>
        <w:rPr>
          <w:rFonts w:asciiTheme="minorHAnsi" w:hAnsiTheme="minorHAnsi" w:cstheme="minorHAnsi"/>
          <w:b/>
        </w:rPr>
      </w:pPr>
    </w:p>
    <w:tbl>
      <w:tblPr>
        <w:tblStyle w:val="SSPATableDesign"/>
        <w:tblW w:w="8911" w:type="dxa"/>
        <w:tblInd w:w="108" w:type="dxa"/>
        <w:tblLook w:val="04A0" w:firstRow="1" w:lastRow="0" w:firstColumn="1" w:lastColumn="0" w:noHBand="0" w:noVBand="1"/>
      </w:tblPr>
      <w:tblGrid>
        <w:gridCol w:w="561"/>
        <w:gridCol w:w="752"/>
        <w:gridCol w:w="2074"/>
        <w:gridCol w:w="3759"/>
        <w:gridCol w:w="1765"/>
      </w:tblGrid>
      <w:tr w:rsidR="003C6057" w:rsidRPr="003C6057" w14:paraId="04608894" w14:textId="77777777" w:rsidTr="003C6057">
        <w:trPr>
          <w:cnfStyle w:val="100000000000" w:firstRow="1" w:lastRow="0" w:firstColumn="0" w:lastColumn="0" w:oddVBand="0" w:evenVBand="0" w:oddHBand="0" w:evenHBand="0" w:firstRowFirstColumn="0" w:firstRowLastColumn="0" w:lastRowFirstColumn="0" w:lastRowLastColumn="0"/>
          <w:trHeight w:val="300"/>
        </w:trPr>
        <w:tc>
          <w:tcPr>
            <w:tcW w:w="561" w:type="dxa"/>
          </w:tcPr>
          <w:p w14:paraId="60472831" w14:textId="77777777" w:rsidR="003C6057" w:rsidRPr="003C6057" w:rsidRDefault="003C6057" w:rsidP="00EB12D9">
            <w:pPr>
              <w:jc w:val="both"/>
              <w:rPr>
                <w:rFonts w:cstheme="minorHAnsi"/>
                <w:bCs/>
                <w:sz w:val="22"/>
                <w:szCs w:val="22"/>
              </w:rPr>
            </w:pPr>
          </w:p>
        </w:tc>
        <w:tc>
          <w:tcPr>
            <w:tcW w:w="752" w:type="dxa"/>
            <w:noWrap/>
            <w:hideMark/>
          </w:tcPr>
          <w:p w14:paraId="24DDBE83" w14:textId="77777777" w:rsidR="003C6057" w:rsidRPr="003C6057" w:rsidRDefault="003C6057" w:rsidP="00EB12D9">
            <w:pPr>
              <w:spacing w:before="0"/>
              <w:jc w:val="both"/>
              <w:rPr>
                <w:rFonts w:cstheme="minorHAnsi"/>
                <w:bCs/>
                <w:sz w:val="22"/>
                <w:szCs w:val="22"/>
              </w:rPr>
            </w:pPr>
            <w:r w:rsidRPr="003C6057">
              <w:rPr>
                <w:rFonts w:cstheme="minorHAnsi"/>
                <w:bCs/>
                <w:sz w:val="22"/>
                <w:szCs w:val="22"/>
              </w:rPr>
              <w:t>Title</w:t>
            </w:r>
          </w:p>
        </w:tc>
        <w:tc>
          <w:tcPr>
            <w:tcW w:w="2074" w:type="dxa"/>
            <w:noWrap/>
            <w:hideMark/>
          </w:tcPr>
          <w:p w14:paraId="69E271D7" w14:textId="77777777" w:rsidR="003C6057" w:rsidRPr="003C6057" w:rsidRDefault="003C6057" w:rsidP="00EB12D9">
            <w:pPr>
              <w:spacing w:before="0"/>
              <w:jc w:val="both"/>
              <w:rPr>
                <w:rFonts w:cstheme="minorHAnsi"/>
                <w:bCs/>
                <w:sz w:val="22"/>
                <w:szCs w:val="22"/>
              </w:rPr>
            </w:pPr>
            <w:r w:rsidRPr="003C6057">
              <w:rPr>
                <w:rFonts w:cstheme="minorHAnsi"/>
                <w:bCs/>
                <w:sz w:val="22"/>
                <w:szCs w:val="22"/>
              </w:rPr>
              <w:t>Contact</w:t>
            </w:r>
          </w:p>
        </w:tc>
        <w:tc>
          <w:tcPr>
            <w:tcW w:w="3759" w:type="dxa"/>
            <w:noWrap/>
            <w:hideMark/>
          </w:tcPr>
          <w:p w14:paraId="2F364589" w14:textId="77777777" w:rsidR="003C6057" w:rsidRPr="003C6057" w:rsidRDefault="003C6057" w:rsidP="00EB12D9">
            <w:pPr>
              <w:spacing w:before="0"/>
              <w:jc w:val="both"/>
              <w:rPr>
                <w:rFonts w:cstheme="minorHAnsi"/>
                <w:bCs/>
                <w:sz w:val="22"/>
                <w:szCs w:val="22"/>
              </w:rPr>
            </w:pPr>
            <w:r w:rsidRPr="003C6057">
              <w:rPr>
                <w:rFonts w:cstheme="minorHAnsi"/>
                <w:bCs/>
                <w:sz w:val="22"/>
                <w:szCs w:val="22"/>
              </w:rPr>
              <w:t>Company</w:t>
            </w:r>
          </w:p>
        </w:tc>
        <w:tc>
          <w:tcPr>
            <w:tcW w:w="1765" w:type="dxa"/>
            <w:noWrap/>
            <w:hideMark/>
          </w:tcPr>
          <w:p w14:paraId="501658FC" w14:textId="77777777" w:rsidR="003C6057" w:rsidRPr="003C6057" w:rsidRDefault="003C6057" w:rsidP="00EB12D9">
            <w:pPr>
              <w:spacing w:before="0"/>
              <w:jc w:val="both"/>
              <w:rPr>
                <w:rFonts w:cstheme="minorHAnsi"/>
                <w:bCs/>
                <w:sz w:val="22"/>
                <w:szCs w:val="22"/>
              </w:rPr>
            </w:pPr>
            <w:r w:rsidRPr="003C6057">
              <w:rPr>
                <w:rFonts w:cstheme="minorHAnsi"/>
                <w:bCs/>
                <w:sz w:val="22"/>
                <w:szCs w:val="22"/>
              </w:rPr>
              <w:t>Category</w:t>
            </w:r>
          </w:p>
        </w:tc>
      </w:tr>
      <w:tr w:rsidR="003C6057" w:rsidRPr="003C6057" w14:paraId="5C34B480" w14:textId="77777777" w:rsidTr="003C6057">
        <w:trPr>
          <w:trHeight w:val="300"/>
        </w:trPr>
        <w:tc>
          <w:tcPr>
            <w:tcW w:w="561" w:type="dxa"/>
          </w:tcPr>
          <w:p w14:paraId="06643EC1"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1</w:t>
            </w:r>
          </w:p>
        </w:tc>
        <w:tc>
          <w:tcPr>
            <w:tcW w:w="752" w:type="dxa"/>
            <w:noWrap/>
            <w:hideMark/>
          </w:tcPr>
          <w:p w14:paraId="4EC8334D"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Capt.</w:t>
            </w:r>
          </w:p>
        </w:tc>
        <w:tc>
          <w:tcPr>
            <w:tcW w:w="2074" w:type="dxa"/>
            <w:noWrap/>
            <w:hideMark/>
          </w:tcPr>
          <w:p w14:paraId="7164EBDC"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Tony Brown</w:t>
            </w:r>
          </w:p>
        </w:tc>
        <w:tc>
          <w:tcPr>
            <w:tcW w:w="3759" w:type="dxa"/>
            <w:noWrap/>
            <w:hideMark/>
          </w:tcPr>
          <w:p w14:paraId="47B93D6C"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Marine Accident Investigation Branch</w:t>
            </w:r>
          </w:p>
        </w:tc>
        <w:tc>
          <w:tcPr>
            <w:tcW w:w="1765" w:type="dxa"/>
            <w:noWrap/>
            <w:hideMark/>
          </w:tcPr>
          <w:p w14:paraId="287644A8"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Observer</w:t>
            </w:r>
          </w:p>
        </w:tc>
      </w:tr>
      <w:tr w:rsidR="003C6057" w:rsidRPr="003C6057" w14:paraId="70C5AAE4" w14:textId="77777777" w:rsidTr="003C6057">
        <w:trPr>
          <w:trHeight w:val="300"/>
        </w:trPr>
        <w:tc>
          <w:tcPr>
            <w:tcW w:w="561" w:type="dxa"/>
          </w:tcPr>
          <w:p w14:paraId="6CFD79AD"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2</w:t>
            </w:r>
          </w:p>
        </w:tc>
        <w:tc>
          <w:tcPr>
            <w:tcW w:w="752" w:type="dxa"/>
            <w:noWrap/>
            <w:hideMark/>
          </w:tcPr>
          <w:p w14:paraId="5331C042"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Capt.</w:t>
            </w:r>
          </w:p>
        </w:tc>
        <w:tc>
          <w:tcPr>
            <w:tcW w:w="2074" w:type="dxa"/>
            <w:noWrap/>
            <w:hideMark/>
          </w:tcPr>
          <w:p w14:paraId="36A978B9"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Sanchay Srivastava</w:t>
            </w:r>
          </w:p>
        </w:tc>
        <w:tc>
          <w:tcPr>
            <w:tcW w:w="3759" w:type="dxa"/>
            <w:noWrap/>
            <w:hideMark/>
          </w:tcPr>
          <w:p w14:paraId="1E891565"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OCIMF</w:t>
            </w:r>
          </w:p>
        </w:tc>
        <w:tc>
          <w:tcPr>
            <w:tcW w:w="1765" w:type="dxa"/>
            <w:noWrap/>
            <w:hideMark/>
          </w:tcPr>
          <w:p w14:paraId="0C068269"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Observer</w:t>
            </w:r>
          </w:p>
        </w:tc>
      </w:tr>
      <w:tr w:rsidR="003C6057" w:rsidRPr="003C6057" w14:paraId="4F9142A4" w14:textId="77777777" w:rsidTr="003C6057">
        <w:trPr>
          <w:trHeight w:val="300"/>
        </w:trPr>
        <w:tc>
          <w:tcPr>
            <w:tcW w:w="561" w:type="dxa"/>
          </w:tcPr>
          <w:p w14:paraId="6A39E83C" w14:textId="77777777" w:rsidR="003C6057" w:rsidRPr="003C6057" w:rsidRDefault="003C6057" w:rsidP="00EB12D9">
            <w:pPr>
              <w:jc w:val="both"/>
              <w:rPr>
                <w:rFonts w:asciiTheme="minorHAnsi" w:hAnsiTheme="minorHAnsi" w:cstheme="minorHAnsi"/>
                <w:sz w:val="22"/>
                <w:szCs w:val="22"/>
              </w:rPr>
            </w:pPr>
            <w:r w:rsidRPr="003C6057">
              <w:rPr>
                <w:rFonts w:asciiTheme="minorHAnsi" w:hAnsiTheme="minorHAnsi" w:cstheme="minorHAnsi"/>
                <w:sz w:val="22"/>
                <w:szCs w:val="22"/>
              </w:rPr>
              <w:t>3</w:t>
            </w:r>
          </w:p>
        </w:tc>
        <w:tc>
          <w:tcPr>
            <w:tcW w:w="752" w:type="dxa"/>
            <w:noWrap/>
            <w:hideMark/>
          </w:tcPr>
          <w:p w14:paraId="4A8F25EE"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Mr.</w:t>
            </w:r>
          </w:p>
        </w:tc>
        <w:tc>
          <w:tcPr>
            <w:tcW w:w="2074" w:type="dxa"/>
            <w:noWrap/>
            <w:hideMark/>
          </w:tcPr>
          <w:p w14:paraId="70AEF705"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Anders Rydlinger</w:t>
            </w:r>
          </w:p>
        </w:tc>
        <w:tc>
          <w:tcPr>
            <w:tcW w:w="3759" w:type="dxa"/>
            <w:noWrap/>
            <w:hideMark/>
          </w:tcPr>
          <w:p w14:paraId="034779AD"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Rydlinger Consultancy</w:t>
            </w:r>
          </w:p>
        </w:tc>
        <w:tc>
          <w:tcPr>
            <w:tcW w:w="1765" w:type="dxa"/>
            <w:noWrap/>
            <w:hideMark/>
          </w:tcPr>
          <w:p w14:paraId="681382E4" w14:textId="77777777" w:rsidR="003C6057" w:rsidRPr="003C6057" w:rsidRDefault="003C6057" w:rsidP="00EB12D9">
            <w:pPr>
              <w:spacing w:before="0"/>
              <w:jc w:val="both"/>
              <w:rPr>
                <w:rFonts w:asciiTheme="minorHAnsi" w:hAnsiTheme="minorHAnsi" w:cstheme="minorHAnsi"/>
                <w:sz w:val="22"/>
                <w:szCs w:val="22"/>
              </w:rPr>
            </w:pPr>
            <w:r w:rsidRPr="003C6057">
              <w:rPr>
                <w:rFonts w:asciiTheme="minorHAnsi" w:hAnsiTheme="minorHAnsi" w:cstheme="minorHAnsi"/>
                <w:sz w:val="22"/>
                <w:szCs w:val="22"/>
              </w:rPr>
              <w:t>Observer</w:t>
            </w:r>
          </w:p>
        </w:tc>
      </w:tr>
    </w:tbl>
    <w:p w14:paraId="12B667F2" w14:textId="77777777" w:rsidR="003C6057" w:rsidRPr="003C6057" w:rsidRDefault="003C6057" w:rsidP="00EB12D9">
      <w:pPr>
        <w:jc w:val="both"/>
        <w:rPr>
          <w:rFonts w:asciiTheme="minorHAnsi" w:hAnsiTheme="minorHAnsi" w:cstheme="minorHAnsi"/>
          <w:b/>
        </w:rPr>
      </w:pPr>
    </w:p>
    <w:p w14:paraId="7ABE64A2" w14:textId="77777777" w:rsidR="003C6057" w:rsidRPr="00EB12D9" w:rsidRDefault="00EB12D9" w:rsidP="00EB12D9">
      <w:pPr>
        <w:pStyle w:val="Heading1"/>
        <w:numPr>
          <w:ilvl w:val="0"/>
          <w:numId w:val="11"/>
        </w:numPr>
        <w:ind w:left="426" w:hanging="426"/>
      </w:pPr>
      <w:bookmarkStart w:id="3" w:name="_Toc27647130"/>
      <w:r w:rsidRPr="00EB12D9">
        <w:t>WORKING GROUPS</w:t>
      </w:r>
      <w:bookmarkEnd w:id="3"/>
    </w:p>
    <w:p w14:paraId="7527A41E" w14:textId="77777777" w:rsidR="003C6057" w:rsidRPr="003C6057" w:rsidRDefault="003C6057" w:rsidP="00EB12D9">
      <w:pPr>
        <w:pStyle w:val="NoSpacing"/>
        <w:jc w:val="both"/>
      </w:pPr>
    </w:p>
    <w:p w14:paraId="0CD00A1D" w14:textId="77777777" w:rsidR="003C6057" w:rsidRPr="003C6057" w:rsidRDefault="003C6057" w:rsidP="00EB12D9">
      <w:pPr>
        <w:pStyle w:val="NoSpacing"/>
        <w:jc w:val="both"/>
      </w:pPr>
      <w:r w:rsidRPr="003C6057">
        <w:t>The NSC noted the summary and the detailed notes included in the appropriate section:</w:t>
      </w:r>
    </w:p>
    <w:p w14:paraId="2420ADB7" w14:textId="77777777" w:rsidR="003C6057" w:rsidRPr="003C6057" w:rsidRDefault="003C6057" w:rsidP="00EB12D9">
      <w:pPr>
        <w:pStyle w:val="NoSpacing"/>
        <w:jc w:val="both"/>
      </w:pPr>
    </w:p>
    <w:p w14:paraId="14B4FB48" w14:textId="77777777" w:rsidR="003C6057" w:rsidRPr="003C6057" w:rsidRDefault="003C6057" w:rsidP="00EB12D9">
      <w:pPr>
        <w:pStyle w:val="NoSpacing"/>
        <w:numPr>
          <w:ilvl w:val="0"/>
          <w:numId w:val="5"/>
        </w:numPr>
        <w:ind w:left="284" w:hanging="284"/>
        <w:jc w:val="both"/>
      </w:pPr>
      <w:r w:rsidRPr="003C6057">
        <w:t>The Anchoring WG (Jointly with ISTEC) continues their work in conjunction with the ISTEC instigated Joint Industry Working Group (see agenda item 5.1)</w:t>
      </w:r>
    </w:p>
    <w:p w14:paraId="7E18BCAA" w14:textId="77777777" w:rsidR="003C6057" w:rsidRPr="003C6057" w:rsidRDefault="003C6057" w:rsidP="00EB12D9">
      <w:pPr>
        <w:pStyle w:val="NoSpacing"/>
        <w:numPr>
          <w:ilvl w:val="0"/>
          <w:numId w:val="5"/>
        </w:numPr>
        <w:ind w:left="284" w:hanging="284"/>
        <w:jc w:val="both"/>
      </w:pPr>
      <w:r w:rsidRPr="003C6057">
        <w:t>Navigation Audits WG, work suspended till NSC 8 (see agenda item 5.2)</w:t>
      </w:r>
    </w:p>
    <w:p w14:paraId="160AB8DA" w14:textId="77777777" w:rsidR="003C6057" w:rsidRPr="003C6057" w:rsidRDefault="003C6057" w:rsidP="00EB12D9">
      <w:pPr>
        <w:pStyle w:val="NoSpacing"/>
        <w:numPr>
          <w:ilvl w:val="0"/>
          <w:numId w:val="5"/>
        </w:numPr>
        <w:ind w:left="284" w:hanging="284"/>
        <w:jc w:val="both"/>
      </w:pPr>
      <w:r w:rsidRPr="003C6057">
        <w:t>Guide to Safe Navigation WG, work continues (see agenda item 5.3)</w:t>
      </w:r>
    </w:p>
    <w:p w14:paraId="346236AC" w14:textId="77777777" w:rsidR="003C6057" w:rsidRPr="003C6057" w:rsidRDefault="003C6057" w:rsidP="00EB12D9">
      <w:pPr>
        <w:pStyle w:val="NoSpacing"/>
        <w:numPr>
          <w:ilvl w:val="0"/>
          <w:numId w:val="5"/>
        </w:numPr>
        <w:ind w:left="284" w:hanging="284"/>
        <w:jc w:val="both"/>
      </w:pPr>
      <w:r>
        <w:t>Standardis</w:t>
      </w:r>
      <w:r w:rsidRPr="003C6057">
        <w:t>ed Bridge design WG, work continues (see agenda item 5.4)</w:t>
      </w:r>
    </w:p>
    <w:p w14:paraId="36D83628" w14:textId="77777777" w:rsidR="003C6057" w:rsidRPr="003C6057" w:rsidRDefault="003C6057" w:rsidP="00EB12D9">
      <w:pPr>
        <w:pStyle w:val="NoSpacing"/>
        <w:numPr>
          <w:ilvl w:val="0"/>
          <w:numId w:val="5"/>
        </w:numPr>
        <w:ind w:left="284" w:hanging="284"/>
        <w:jc w:val="both"/>
      </w:pPr>
      <w:r w:rsidRPr="003C6057">
        <w:t>STS Scoping WG, joint WG with the Gas Tanker (GTC) and Documentary (</w:t>
      </w:r>
      <w:proofErr w:type="spellStart"/>
      <w:r w:rsidRPr="003C6057">
        <w:t>DoCom</w:t>
      </w:r>
      <w:proofErr w:type="spellEnd"/>
      <w:r w:rsidRPr="003C6057">
        <w:t>) Committees (see agenda item 6.1)</w:t>
      </w:r>
    </w:p>
    <w:p w14:paraId="1FA275EC" w14:textId="77777777" w:rsidR="003C6057" w:rsidRPr="003C6057" w:rsidRDefault="003C6057" w:rsidP="00EB12D9">
      <w:pPr>
        <w:pStyle w:val="NoSpacing"/>
        <w:jc w:val="both"/>
      </w:pPr>
    </w:p>
    <w:p w14:paraId="3692ACF6" w14:textId="77777777" w:rsidR="003C6057" w:rsidRPr="003C6057" w:rsidRDefault="003C6057" w:rsidP="00EB12D9">
      <w:pPr>
        <w:pStyle w:val="Heading1"/>
        <w:numPr>
          <w:ilvl w:val="0"/>
          <w:numId w:val="11"/>
        </w:numPr>
        <w:ind w:left="426" w:hanging="426"/>
      </w:pPr>
      <w:bookmarkStart w:id="4" w:name="_Toc27647131"/>
      <w:r w:rsidRPr="003C6057">
        <w:t>REPORT FROM ISTEC</w:t>
      </w:r>
      <w:bookmarkEnd w:id="4"/>
    </w:p>
    <w:p w14:paraId="3402251F" w14:textId="77777777" w:rsidR="003C6057" w:rsidRPr="003C6057" w:rsidRDefault="003C6057" w:rsidP="00EB12D9">
      <w:pPr>
        <w:pStyle w:val="NoSpacing"/>
        <w:jc w:val="both"/>
      </w:pPr>
    </w:p>
    <w:p w14:paraId="5156E23D" w14:textId="77777777" w:rsidR="003C6057" w:rsidRPr="003C6057" w:rsidRDefault="003C6057" w:rsidP="00EB12D9">
      <w:pPr>
        <w:pStyle w:val="NoSpacing"/>
        <w:jc w:val="both"/>
      </w:pPr>
      <w:r>
        <w:t>The S</w:t>
      </w:r>
      <w:r w:rsidRPr="003C6057">
        <w:t xml:space="preserve">ecretariat provided an oral report of the ISTEC 56 meeting which met in Athens on 26-27 September. The NSC noted the minutes of the meeting which were attached as </w:t>
      </w:r>
      <w:r w:rsidRPr="00EB12D9">
        <w:rPr>
          <w:b/>
          <w:color w:val="000000" w:themeColor="text1"/>
        </w:rPr>
        <w:t xml:space="preserve">Annex 2 </w:t>
      </w:r>
      <w:r w:rsidRPr="003C6057">
        <w:t xml:space="preserve">to the agenda. Dragos Rauta </w:t>
      </w:r>
      <w:r>
        <w:t>as S</w:t>
      </w:r>
      <w:r w:rsidRPr="003C6057">
        <w:t>ecretary to ISTEC, outlined the main items on the agenda for ISTEC which related to the implementation of the next phase of EEDI, R&amp;D Funds proposal and sulphur cap. However, the main discussions related to ship to ship operations and these will be discussed under agenda item 6.1.</w:t>
      </w:r>
    </w:p>
    <w:p w14:paraId="0D321F0C" w14:textId="77777777" w:rsidR="003C6057" w:rsidRPr="003C6057" w:rsidRDefault="003C6057" w:rsidP="00EB12D9">
      <w:pPr>
        <w:pStyle w:val="NoSpacing"/>
        <w:jc w:val="both"/>
      </w:pPr>
    </w:p>
    <w:p w14:paraId="56DDBD84" w14:textId="77777777" w:rsidR="003C6057" w:rsidRPr="003C6057" w:rsidRDefault="003C6057" w:rsidP="00EB12D9">
      <w:pPr>
        <w:pStyle w:val="NoSpacing"/>
        <w:jc w:val="both"/>
      </w:pPr>
      <w:r w:rsidRPr="003C6057">
        <w:t xml:space="preserve">An update was also provided on the Gas Tanker Committee led work on the use of pressurised habitats. The aim of this work is to provide clear guidance for those few occasions when the ISGOTT recommendation of 30m from a non-gas free space cannot be achieved. This guidance will be </w:t>
      </w:r>
      <w:r w:rsidRPr="003C6057">
        <w:lastRenderedPageBreak/>
        <w:t xml:space="preserve">completed in the first quarter of 2020 and support for the guidance will be sought from other industry organisations. </w:t>
      </w:r>
    </w:p>
    <w:p w14:paraId="13BC4699" w14:textId="77777777" w:rsidR="003C6057" w:rsidRPr="003C6057" w:rsidRDefault="003C6057" w:rsidP="00EB12D9">
      <w:pPr>
        <w:pStyle w:val="NoSpacing"/>
        <w:jc w:val="both"/>
      </w:pPr>
    </w:p>
    <w:p w14:paraId="38ED26A9" w14:textId="77777777" w:rsidR="003C6057" w:rsidRPr="003C6057" w:rsidRDefault="003C6057" w:rsidP="00EB12D9">
      <w:pPr>
        <w:pStyle w:val="NoSpacing"/>
        <w:jc w:val="both"/>
      </w:pPr>
      <w:r w:rsidRPr="003C6057">
        <w:t>The NSC noted the discussions at ISTEC and floated the idea that at least one meeting of the NSC should be held in conjunction with ISTEC.</w:t>
      </w:r>
    </w:p>
    <w:p w14:paraId="7CF0FB61" w14:textId="77777777" w:rsidR="003C6057" w:rsidRPr="003C6057" w:rsidRDefault="003C6057" w:rsidP="00EB12D9">
      <w:pPr>
        <w:pStyle w:val="NoSpacing"/>
        <w:jc w:val="both"/>
      </w:pPr>
    </w:p>
    <w:p w14:paraId="43E8BE36" w14:textId="77777777" w:rsidR="003C6057" w:rsidRDefault="003C6057" w:rsidP="00EB12D9">
      <w:pPr>
        <w:pStyle w:val="Heading1"/>
        <w:numPr>
          <w:ilvl w:val="0"/>
          <w:numId w:val="11"/>
        </w:numPr>
        <w:ind w:left="426" w:hanging="426"/>
      </w:pPr>
      <w:bookmarkStart w:id="5" w:name="_Toc27647132"/>
      <w:r w:rsidRPr="003C6057">
        <w:t>NAVIGATION</w:t>
      </w:r>
      <w:bookmarkEnd w:id="5"/>
      <w:r w:rsidRPr="003C6057">
        <w:tab/>
      </w:r>
    </w:p>
    <w:p w14:paraId="52D5EEC4" w14:textId="77777777" w:rsidR="00EB12D9" w:rsidRPr="00EB12D9" w:rsidRDefault="00EB12D9" w:rsidP="00EB12D9"/>
    <w:p w14:paraId="7435A42D" w14:textId="77777777" w:rsidR="003C6057" w:rsidRDefault="003C6057" w:rsidP="00EB12D9">
      <w:pPr>
        <w:pStyle w:val="Heading1"/>
        <w:numPr>
          <w:ilvl w:val="1"/>
          <w:numId w:val="11"/>
        </w:numPr>
        <w:ind w:left="426" w:hanging="426"/>
      </w:pPr>
      <w:bookmarkStart w:id="6" w:name="_Toc27647133"/>
      <w:r w:rsidRPr="003C6057">
        <w:t>Anchoring</w:t>
      </w:r>
      <w:bookmarkEnd w:id="6"/>
    </w:p>
    <w:p w14:paraId="48E83D6C" w14:textId="77777777" w:rsidR="00EB12D9" w:rsidRPr="00EB12D9" w:rsidRDefault="00EB12D9" w:rsidP="00EB12D9">
      <w:pPr>
        <w:pStyle w:val="NoSpacing"/>
      </w:pPr>
    </w:p>
    <w:p w14:paraId="10892171" w14:textId="77777777" w:rsidR="003C6057" w:rsidRPr="003C6057" w:rsidRDefault="003C6057" w:rsidP="00EB12D9">
      <w:pPr>
        <w:pStyle w:val="NoSpacing"/>
        <w:jc w:val="both"/>
      </w:pPr>
      <w:r w:rsidRPr="003C6057">
        <w:t>Dragos Rauta then reported on the</w:t>
      </w:r>
      <w:r>
        <w:t xml:space="preserve"> J</w:t>
      </w:r>
      <w:r w:rsidRPr="003C6057">
        <w:t xml:space="preserve">oint </w:t>
      </w:r>
      <w:r>
        <w:t>Industry Working G</w:t>
      </w:r>
      <w:r w:rsidRPr="003C6057">
        <w:t>roup (JIWG) which discussed anchoring</w:t>
      </w:r>
      <w:r>
        <w:t xml:space="preserve"> met on </w:t>
      </w:r>
      <w:r w:rsidR="0061495D">
        <w:t xml:space="preserve">30 October </w:t>
      </w:r>
      <w:r>
        <w:t>under the C</w:t>
      </w:r>
      <w:r w:rsidRPr="003C6057">
        <w:t xml:space="preserve">hair of </w:t>
      </w:r>
      <w:r>
        <w:t xml:space="preserve">Mr </w:t>
      </w:r>
      <w:r w:rsidRPr="003C6057">
        <w:t xml:space="preserve">Douglas Lang of Anglo Eastern. The minutes of the meeting were circulated as </w:t>
      </w:r>
      <w:r w:rsidRPr="00EB12D9">
        <w:rPr>
          <w:b/>
          <w:color w:val="000000" w:themeColor="text1"/>
        </w:rPr>
        <w:t>Annex 3</w:t>
      </w:r>
      <w:r w:rsidRPr="00EB12D9">
        <w:rPr>
          <w:color w:val="000000" w:themeColor="text1"/>
        </w:rPr>
        <w:t xml:space="preserve"> </w:t>
      </w:r>
      <w:r w:rsidRPr="003C6057">
        <w:t xml:space="preserve">with the agenda. The </w:t>
      </w:r>
      <w:r>
        <w:t>C</w:t>
      </w:r>
      <w:r w:rsidRPr="003C6057">
        <w:t>hair attended along with the following:</w:t>
      </w:r>
    </w:p>
    <w:p w14:paraId="77D4B148" w14:textId="77777777" w:rsidR="003C6057" w:rsidRPr="003C6057" w:rsidRDefault="003C6057" w:rsidP="00EB12D9">
      <w:pPr>
        <w:pStyle w:val="NoSpacing"/>
        <w:jc w:val="both"/>
      </w:pPr>
    </w:p>
    <w:p w14:paraId="35A21111" w14:textId="77777777" w:rsidR="003C6057" w:rsidRPr="003C6057" w:rsidRDefault="003C6057" w:rsidP="00EB12D9">
      <w:pPr>
        <w:pStyle w:val="NoSpacing"/>
        <w:jc w:val="both"/>
      </w:pPr>
      <w:r w:rsidRPr="003C6057">
        <w:t xml:space="preserve">Theodore </w:t>
      </w:r>
      <w:proofErr w:type="spellStart"/>
      <w:r w:rsidRPr="003C6057">
        <w:t>Mavraidis</w:t>
      </w:r>
      <w:proofErr w:type="spellEnd"/>
      <w:r w:rsidRPr="003C6057">
        <w:t xml:space="preserve">, </w:t>
      </w:r>
      <w:proofErr w:type="spellStart"/>
      <w:r w:rsidRPr="003C6057">
        <w:t>Euronav</w:t>
      </w:r>
      <w:proofErr w:type="spellEnd"/>
    </w:p>
    <w:p w14:paraId="25758109" w14:textId="77777777" w:rsidR="003C6057" w:rsidRPr="003C6057" w:rsidRDefault="003C6057" w:rsidP="00EB12D9">
      <w:pPr>
        <w:pStyle w:val="NoSpacing"/>
        <w:jc w:val="both"/>
      </w:pPr>
      <w:r w:rsidRPr="003C6057">
        <w:t>Gregor Stevens, ICS</w:t>
      </w:r>
    </w:p>
    <w:p w14:paraId="27E3F12A" w14:textId="77777777" w:rsidR="003C6057" w:rsidRPr="003C6057" w:rsidRDefault="003C6057" w:rsidP="00EB12D9">
      <w:pPr>
        <w:pStyle w:val="NoSpacing"/>
        <w:jc w:val="both"/>
        <w:rPr>
          <w:lang w:val="es-MX"/>
        </w:rPr>
      </w:pPr>
      <w:r w:rsidRPr="003C6057">
        <w:rPr>
          <w:lang w:val="es-MX"/>
        </w:rPr>
        <w:t>Ricardo Martinez, OCIMF</w:t>
      </w:r>
    </w:p>
    <w:p w14:paraId="6EA7A941" w14:textId="77777777" w:rsidR="003C6057" w:rsidRPr="003C6057" w:rsidRDefault="003C6057" w:rsidP="00EB12D9">
      <w:pPr>
        <w:pStyle w:val="NoSpacing"/>
        <w:jc w:val="both"/>
        <w:rPr>
          <w:lang w:val="es-MX"/>
        </w:rPr>
      </w:pPr>
      <w:r w:rsidRPr="003C6057">
        <w:rPr>
          <w:lang w:val="es-MX"/>
        </w:rPr>
        <w:t xml:space="preserve">Ed </w:t>
      </w:r>
      <w:proofErr w:type="spellStart"/>
      <w:r w:rsidRPr="003C6057">
        <w:rPr>
          <w:lang w:val="es-MX"/>
        </w:rPr>
        <w:t>Wroe</w:t>
      </w:r>
      <w:proofErr w:type="spellEnd"/>
      <w:r w:rsidRPr="003C6057">
        <w:rPr>
          <w:lang w:val="es-MX"/>
        </w:rPr>
        <w:t xml:space="preserve">, </w:t>
      </w:r>
      <w:proofErr w:type="spellStart"/>
      <w:r w:rsidRPr="003C6057">
        <w:rPr>
          <w:lang w:val="es-MX"/>
        </w:rPr>
        <w:t>Intercargo</w:t>
      </w:r>
      <w:proofErr w:type="spellEnd"/>
    </w:p>
    <w:p w14:paraId="31150A04" w14:textId="77777777" w:rsidR="003C6057" w:rsidRPr="003C6057" w:rsidRDefault="003C6057" w:rsidP="00EB12D9">
      <w:pPr>
        <w:pStyle w:val="NoSpacing"/>
        <w:jc w:val="both"/>
        <w:rPr>
          <w:lang w:val="es-MX"/>
        </w:rPr>
      </w:pPr>
      <w:r w:rsidRPr="003C6057">
        <w:rPr>
          <w:lang w:val="es-MX"/>
        </w:rPr>
        <w:t xml:space="preserve">Paul </w:t>
      </w:r>
      <w:proofErr w:type="spellStart"/>
      <w:r w:rsidRPr="003C6057">
        <w:rPr>
          <w:lang w:val="es-MX"/>
        </w:rPr>
        <w:t>Markides</w:t>
      </w:r>
      <w:proofErr w:type="spellEnd"/>
      <w:r w:rsidRPr="003C6057">
        <w:rPr>
          <w:lang w:val="es-MX"/>
        </w:rPr>
        <w:t xml:space="preserve">, </w:t>
      </w:r>
      <w:proofErr w:type="spellStart"/>
      <w:r w:rsidRPr="003C6057">
        <w:rPr>
          <w:lang w:val="es-MX"/>
        </w:rPr>
        <w:t>Intercargo</w:t>
      </w:r>
      <w:proofErr w:type="spellEnd"/>
    </w:p>
    <w:p w14:paraId="0F2E0868" w14:textId="77777777" w:rsidR="003C6057" w:rsidRPr="003C6057" w:rsidRDefault="003C6057" w:rsidP="00EB12D9">
      <w:pPr>
        <w:pStyle w:val="NoSpacing"/>
        <w:jc w:val="both"/>
        <w:rPr>
          <w:lang w:val="es-MX"/>
        </w:rPr>
      </w:pPr>
      <w:proofErr w:type="spellStart"/>
      <w:r w:rsidRPr="003C6057">
        <w:rPr>
          <w:lang w:val="es-MX"/>
        </w:rPr>
        <w:t>Adrian</w:t>
      </w:r>
      <w:proofErr w:type="spellEnd"/>
      <w:r w:rsidRPr="003C6057">
        <w:rPr>
          <w:lang w:val="es-MX"/>
        </w:rPr>
        <w:t xml:space="preserve"> </w:t>
      </w:r>
      <w:proofErr w:type="spellStart"/>
      <w:r w:rsidRPr="003C6057">
        <w:rPr>
          <w:lang w:val="es-MX"/>
        </w:rPr>
        <w:t>Kahl</w:t>
      </w:r>
      <w:proofErr w:type="spellEnd"/>
      <w:r w:rsidRPr="003C6057">
        <w:rPr>
          <w:lang w:val="es-MX"/>
        </w:rPr>
        <w:t>, DNV GL</w:t>
      </w:r>
    </w:p>
    <w:p w14:paraId="74054629" w14:textId="77777777" w:rsidR="003C6057" w:rsidRPr="003C6057" w:rsidRDefault="003C6057" w:rsidP="00EB12D9">
      <w:pPr>
        <w:pStyle w:val="NoSpacing"/>
        <w:jc w:val="both"/>
        <w:rPr>
          <w:lang w:val="es-MX"/>
        </w:rPr>
      </w:pPr>
      <w:r w:rsidRPr="003C6057">
        <w:rPr>
          <w:lang w:val="es-MX"/>
        </w:rPr>
        <w:t xml:space="preserve">Yan </w:t>
      </w:r>
      <w:proofErr w:type="spellStart"/>
      <w:r w:rsidRPr="003C6057">
        <w:rPr>
          <w:lang w:val="es-MX"/>
        </w:rPr>
        <w:t>Combres</w:t>
      </w:r>
      <w:proofErr w:type="spellEnd"/>
      <w:r w:rsidRPr="003C6057">
        <w:rPr>
          <w:lang w:val="es-MX"/>
        </w:rPr>
        <w:t>, BV</w:t>
      </w:r>
    </w:p>
    <w:p w14:paraId="09617E92" w14:textId="77777777" w:rsidR="003C6057" w:rsidRPr="003C6057" w:rsidRDefault="003C6057" w:rsidP="00EB12D9">
      <w:pPr>
        <w:pStyle w:val="NoSpacing"/>
        <w:jc w:val="both"/>
        <w:rPr>
          <w:lang w:val="es-MX"/>
        </w:rPr>
      </w:pPr>
      <w:r w:rsidRPr="003C6057">
        <w:rPr>
          <w:lang w:val="es-MX"/>
        </w:rPr>
        <w:t xml:space="preserve">Roderick </w:t>
      </w:r>
      <w:proofErr w:type="spellStart"/>
      <w:r w:rsidRPr="003C6057">
        <w:rPr>
          <w:lang w:val="es-MX"/>
        </w:rPr>
        <w:t>Yam</w:t>
      </w:r>
      <w:proofErr w:type="spellEnd"/>
      <w:r w:rsidRPr="003C6057">
        <w:rPr>
          <w:lang w:val="es-MX"/>
        </w:rPr>
        <w:t>, ABS</w:t>
      </w:r>
    </w:p>
    <w:p w14:paraId="7C415B43" w14:textId="77777777" w:rsidR="003C6057" w:rsidRPr="003C6057" w:rsidRDefault="003C6057" w:rsidP="00EB12D9">
      <w:pPr>
        <w:pStyle w:val="NoSpacing"/>
        <w:jc w:val="both"/>
      </w:pPr>
      <w:r w:rsidRPr="003C6057">
        <w:t>Naveen Kumar, IRS</w:t>
      </w:r>
    </w:p>
    <w:p w14:paraId="72570A54" w14:textId="77777777" w:rsidR="003C6057" w:rsidRPr="003C6057" w:rsidRDefault="003C6057" w:rsidP="00EB12D9">
      <w:pPr>
        <w:pStyle w:val="NoSpacing"/>
        <w:jc w:val="both"/>
      </w:pPr>
      <w:r w:rsidRPr="003C6057">
        <w:t xml:space="preserve">John </w:t>
      </w:r>
      <w:proofErr w:type="spellStart"/>
      <w:r w:rsidRPr="003C6057">
        <w:t>Vanezos</w:t>
      </w:r>
      <w:proofErr w:type="spellEnd"/>
      <w:r w:rsidRPr="003C6057">
        <w:t>, Permanent Secretariat IACS</w:t>
      </w:r>
    </w:p>
    <w:p w14:paraId="1034356D" w14:textId="77777777" w:rsidR="003C6057" w:rsidRPr="003C6057" w:rsidRDefault="003C6057" w:rsidP="00EB12D9">
      <w:pPr>
        <w:pStyle w:val="NoSpacing"/>
        <w:jc w:val="both"/>
      </w:pPr>
      <w:r w:rsidRPr="003C6057">
        <w:t xml:space="preserve">Christian </w:t>
      </w:r>
      <w:proofErr w:type="spellStart"/>
      <w:r w:rsidRPr="003C6057">
        <w:t>Heyden</w:t>
      </w:r>
      <w:proofErr w:type="spellEnd"/>
      <w:r w:rsidRPr="003C6057">
        <w:t>, TTS</w:t>
      </w:r>
    </w:p>
    <w:p w14:paraId="3DF24248" w14:textId="77777777" w:rsidR="003C6057" w:rsidRPr="003C6057" w:rsidRDefault="003C6057" w:rsidP="00EB12D9">
      <w:pPr>
        <w:pStyle w:val="NoSpacing"/>
        <w:jc w:val="both"/>
      </w:pPr>
      <w:r w:rsidRPr="003C6057">
        <w:t xml:space="preserve">Athena </w:t>
      </w:r>
      <w:proofErr w:type="spellStart"/>
      <w:r w:rsidRPr="003C6057">
        <w:t>Kanellatou</w:t>
      </w:r>
      <w:proofErr w:type="spellEnd"/>
      <w:r w:rsidRPr="003C6057">
        <w:t>, Macgregor</w:t>
      </w:r>
    </w:p>
    <w:p w14:paraId="11E59A07" w14:textId="77777777" w:rsidR="003C6057" w:rsidRPr="003C6057" w:rsidRDefault="003C6057" w:rsidP="00EB12D9">
      <w:pPr>
        <w:pStyle w:val="NoSpacing"/>
        <w:jc w:val="both"/>
      </w:pPr>
      <w:r w:rsidRPr="003C6057">
        <w:t xml:space="preserve">Matty </w:t>
      </w:r>
      <w:proofErr w:type="spellStart"/>
      <w:r w:rsidRPr="003C6057">
        <w:t>Hareders</w:t>
      </w:r>
      <w:proofErr w:type="spellEnd"/>
      <w:r w:rsidRPr="003C6057">
        <w:t>, Macgregor</w:t>
      </w:r>
    </w:p>
    <w:p w14:paraId="3052B82A" w14:textId="77777777" w:rsidR="003C6057" w:rsidRPr="003C6057" w:rsidRDefault="003C6057" w:rsidP="00EB12D9">
      <w:pPr>
        <w:pStyle w:val="NoSpacing"/>
        <w:jc w:val="both"/>
      </w:pPr>
      <w:r w:rsidRPr="003C6057">
        <w:t>Takuya Minato. JETRO</w:t>
      </w:r>
    </w:p>
    <w:p w14:paraId="706FF0E2" w14:textId="77777777" w:rsidR="003C6057" w:rsidRPr="003C6057" w:rsidRDefault="003C6057" w:rsidP="00EB12D9">
      <w:pPr>
        <w:pStyle w:val="NoSpacing"/>
        <w:jc w:val="both"/>
      </w:pPr>
    </w:p>
    <w:p w14:paraId="1178EED6" w14:textId="77777777" w:rsidR="003C6057" w:rsidRPr="003C6057" w:rsidRDefault="003C6057" w:rsidP="00EB12D9">
      <w:pPr>
        <w:pStyle w:val="NoSpacing"/>
        <w:jc w:val="both"/>
      </w:pPr>
      <w:r w:rsidRPr="003C6057">
        <w:t>The</w:t>
      </w:r>
      <w:r>
        <w:t xml:space="preserve"> C</w:t>
      </w:r>
      <w:r w:rsidRPr="003C6057">
        <w:t>hair and Rauta outlined that the main thrust of the discussions related to the possible review of relevant IACS URs. The JIWG agreed to the following action points:</w:t>
      </w:r>
    </w:p>
    <w:p w14:paraId="676F4E66" w14:textId="77777777" w:rsidR="003C6057" w:rsidRPr="003C6057" w:rsidRDefault="003C6057" w:rsidP="00EB12D9">
      <w:pPr>
        <w:pStyle w:val="NoSpacing"/>
        <w:jc w:val="both"/>
      </w:pPr>
    </w:p>
    <w:p w14:paraId="341F83E9" w14:textId="77777777" w:rsidR="003C6057" w:rsidRDefault="003C6057" w:rsidP="00EB12D9">
      <w:pPr>
        <w:pStyle w:val="NoSpacing"/>
        <w:numPr>
          <w:ilvl w:val="0"/>
          <w:numId w:val="6"/>
        </w:numPr>
        <w:jc w:val="both"/>
      </w:pPr>
      <w:r w:rsidRPr="003C6057">
        <w:t>Need to gather from ships more information on accidents and the conditions under which these happened.</w:t>
      </w:r>
    </w:p>
    <w:p w14:paraId="381447DA" w14:textId="77777777" w:rsidR="003C6057" w:rsidRPr="003C6057" w:rsidRDefault="003C6057" w:rsidP="00EB12D9">
      <w:pPr>
        <w:pStyle w:val="NoSpacing"/>
        <w:jc w:val="both"/>
      </w:pPr>
    </w:p>
    <w:p w14:paraId="7D155799" w14:textId="77777777" w:rsidR="003C6057" w:rsidRPr="003C6057" w:rsidRDefault="003C6057" w:rsidP="00EB12D9">
      <w:pPr>
        <w:pStyle w:val="NoSpacing"/>
        <w:numPr>
          <w:ilvl w:val="0"/>
          <w:numId w:val="6"/>
        </w:numPr>
        <w:jc w:val="both"/>
      </w:pPr>
      <w:r w:rsidRPr="003C6057">
        <w:t>Carry out a survey of environmental conditions of a representative sample of the world’s anchorages.</w:t>
      </w:r>
    </w:p>
    <w:p w14:paraId="36CE8DE1" w14:textId="77777777" w:rsidR="003C6057" w:rsidRPr="003C6057" w:rsidRDefault="003C6057" w:rsidP="00EB12D9">
      <w:pPr>
        <w:pStyle w:val="NoSpacing"/>
        <w:jc w:val="both"/>
      </w:pPr>
    </w:p>
    <w:p w14:paraId="2D25CFF9" w14:textId="77777777" w:rsidR="003C6057" w:rsidRPr="003C6057" w:rsidRDefault="003C6057" w:rsidP="00EB12D9">
      <w:pPr>
        <w:pStyle w:val="NoSpacing"/>
        <w:jc w:val="both"/>
      </w:pPr>
      <w:r w:rsidRPr="003C6057">
        <w:t xml:space="preserve">Once this research is completed, a further meeting will be arranged to analyse the information and agree how best to utilise the information so as to progress the overall objective of increasing the safety and integrity of anchoring equipment and operations. For the limitations of the windlasses, the NSC believed that all equipment should fail in a safe manner. </w:t>
      </w:r>
    </w:p>
    <w:p w14:paraId="1EA85821" w14:textId="77777777" w:rsidR="003C6057" w:rsidRPr="003C6057" w:rsidRDefault="003C6057" w:rsidP="00EB12D9">
      <w:pPr>
        <w:pStyle w:val="NoSpacing"/>
        <w:jc w:val="both"/>
      </w:pPr>
    </w:p>
    <w:p w14:paraId="3B49A735" w14:textId="77777777" w:rsidR="003C6057" w:rsidRPr="003C6057" w:rsidRDefault="003C6057" w:rsidP="00EB12D9">
      <w:pPr>
        <w:pStyle w:val="NoSpacing"/>
        <w:jc w:val="both"/>
      </w:pPr>
      <w:r w:rsidRPr="003C6057">
        <w:t xml:space="preserve">The members of the NSC were invited to provide information on anchorages which are deep and/or with challenging environmental conditions such as the weather and currents. </w:t>
      </w:r>
    </w:p>
    <w:p w14:paraId="13A05F18" w14:textId="77777777" w:rsidR="003C6057" w:rsidRPr="003C6057" w:rsidRDefault="003C6057" w:rsidP="00EB12D9">
      <w:pPr>
        <w:pStyle w:val="NoSpacing"/>
        <w:jc w:val="both"/>
      </w:pPr>
    </w:p>
    <w:p w14:paraId="0A6CD019" w14:textId="77777777" w:rsidR="003C6057" w:rsidRPr="003C6057" w:rsidRDefault="003C6057" w:rsidP="00EB12D9">
      <w:pPr>
        <w:pStyle w:val="NoSpacing"/>
        <w:jc w:val="both"/>
      </w:pPr>
      <w:r w:rsidRPr="003C6057">
        <w:t>The NSC then discussed the anchor</w:t>
      </w:r>
      <w:r w:rsidR="00BB4F6F">
        <w:t>ing poster as contained in the Safe Guide to N</w:t>
      </w:r>
      <w:r w:rsidRPr="003C6057">
        <w:t xml:space="preserve">avigation. Some believed that the poster was misleading as it represented the design criteria rather than operational aspects. The </w:t>
      </w:r>
      <w:r w:rsidR="00BB4F6F">
        <w:t>S</w:t>
      </w:r>
      <w:r w:rsidRPr="003C6057">
        <w:t>ecretariat were tasked with ensuring that the poster reflected best operational practice whilst referencing the design criteria.</w:t>
      </w:r>
    </w:p>
    <w:p w14:paraId="0B78014A" w14:textId="77777777" w:rsidR="003C6057" w:rsidRPr="003C6057" w:rsidRDefault="003C6057" w:rsidP="00EB12D9">
      <w:pPr>
        <w:pStyle w:val="NoSpacing"/>
        <w:jc w:val="both"/>
      </w:pPr>
    </w:p>
    <w:p w14:paraId="15D61BD3" w14:textId="77777777" w:rsidR="003C6057" w:rsidRPr="001E4B28" w:rsidRDefault="001E4B28" w:rsidP="00EB12D9">
      <w:pPr>
        <w:pStyle w:val="NoSpacing"/>
        <w:jc w:val="both"/>
      </w:pPr>
      <w:r>
        <w:rPr>
          <w:b/>
        </w:rPr>
        <w:lastRenderedPageBreak/>
        <w:t xml:space="preserve">Action </w:t>
      </w:r>
      <w:r w:rsidRPr="001E4B28">
        <w:rPr>
          <w:b/>
        </w:rPr>
        <w:t>P</w:t>
      </w:r>
      <w:r w:rsidR="003C6057" w:rsidRPr="001E4B28">
        <w:rPr>
          <w:b/>
        </w:rPr>
        <w:t>oint</w:t>
      </w:r>
      <w:r w:rsidRPr="001E4B28">
        <w:rPr>
          <w:b/>
        </w:rPr>
        <w:t xml:space="preserve"> 1</w:t>
      </w:r>
      <w:r w:rsidR="00FE602E">
        <w:rPr>
          <w:b/>
        </w:rPr>
        <w:t xml:space="preserve"> -</w:t>
      </w:r>
      <w:r w:rsidR="003C6057" w:rsidRPr="001E4B28">
        <w:t xml:space="preserve"> Secretariat to ensure that the poster reflects best operational practice whilst referencing the design criteria.</w:t>
      </w:r>
    </w:p>
    <w:p w14:paraId="51F61A02" w14:textId="77777777" w:rsidR="00EB12D9" w:rsidRDefault="00EB12D9" w:rsidP="00EB12D9">
      <w:pPr>
        <w:pStyle w:val="NoSpacing"/>
        <w:jc w:val="both"/>
        <w:rPr>
          <w:i/>
        </w:rPr>
      </w:pPr>
    </w:p>
    <w:p w14:paraId="6950ACF2" w14:textId="77777777" w:rsidR="003C6057" w:rsidRDefault="003C6057" w:rsidP="00EB12D9">
      <w:pPr>
        <w:pStyle w:val="Heading1"/>
        <w:numPr>
          <w:ilvl w:val="1"/>
          <w:numId w:val="11"/>
        </w:numPr>
        <w:ind w:left="426" w:hanging="426"/>
      </w:pPr>
      <w:bookmarkStart w:id="7" w:name="_Toc27647134"/>
      <w:r w:rsidRPr="00EB12D9">
        <w:t>Navigational Audits</w:t>
      </w:r>
      <w:bookmarkEnd w:id="7"/>
    </w:p>
    <w:p w14:paraId="5707A12B" w14:textId="77777777" w:rsidR="00EB12D9" w:rsidRPr="00EB12D9" w:rsidRDefault="00EB12D9" w:rsidP="00EB12D9">
      <w:pPr>
        <w:pStyle w:val="NoSpacing"/>
      </w:pPr>
    </w:p>
    <w:p w14:paraId="5ABEE5FB" w14:textId="77777777" w:rsidR="003C6057" w:rsidRPr="003C6057" w:rsidRDefault="003C6057" w:rsidP="00EB12D9">
      <w:pPr>
        <w:pStyle w:val="NoSpacing"/>
        <w:jc w:val="both"/>
      </w:pPr>
      <w:r w:rsidRPr="003C6057">
        <w:t>NSC discussed the use of VDR as an audit tool. The NSC was of t</w:t>
      </w:r>
      <w:r w:rsidR="003B3E43">
        <w:t xml:space="preserve">he opinion that in the event that the auditor being </w:t>
      </w:r>
      <w:r w:rsidRPr="003C6057">
        <w:t xml:space="preserve">unable to travel, then a navigational audit using an analysis of the VDR could be a useful tool. However, the VDR did not always provide enough information to make a full and comprehensive audit. For example, the VDR may only take the feed from one of the radars and may not record all the relevant information such as range scale used or targets selected. Therefore, the NSC believed that it was not a complete substitute for a physical navigational audit and should not be seen as the primary solution. </w:t>
      </w:r>
    </w:p>
    <w:p w14:paraId="6889B595" w14:textId="77777777" w:rsidR="003C6057" w:rsidRPr="003C6057" w:rsidRDefault="003C6057" w:rsidP="00EB12D9">
      <w:pPr>
        <w:pStyle w:val="NoSpacing"/>
        <w:jc w:val="both"/>
      </w:pPr>
    </w:p>
    <w:p w14:paraId="06080873" w14:textId="77777777" w:rsidR="003C6057" w:rsidRPr="003C6057" w:rsidRDefault="003C6057" w:rsidP="00EB12D9">
      <w:pPr>
        <w:pStyle w:val="NoSpacing"/>
        <w:jc w:val="both"/>
      </w:pPr>
      <w:r w:rsidRPr="003C6057">
        <w:t xml:space="preserve">The OCIMF representative noted that the OCIMF publication on Navigational Audits in section 5.2 it states that, </w:t>
      </w:r>
    </w:p>
    <w:p w14:paraId="7D38C5CB" w14:textId="77777777" w:rsidR="003C6057" w:rsidRPr="003C6057" w:rsidRDefault="003C6057" w:rsidP="00EB12D9">
      <w:pPr>
        <w:pStyle w:val="NoSpacing"/>
        <w:jc w:val="both"/>
      </w:pPr>
    </w:p>
    <w:p w14:paraId="0608E86C" w14:textId="77777777" w:rsidR="003C6057" w:rsidRPr="003C6057" w:rsidRDefault="003C6057" w:rsidP="00EB12D9">
      <w:pPr>
        <w:pStyle w:val="NoSpacing"/>
        <w:jc w:val="both"/>
        <w:rPr>
          <w:i/>
        </w:rPr>
      </w:pPr>
      <w:r w:rsidRPr="003C6057">
        <w:rPr>
          <w:i/>
        </w:rPr>
        <w:t>‘Using the VDR for remote navigation assessments should be seen as an additional assessment tool, not as a replacement for traditional navigational assessments.’</w:t>
      </w:r>
    </w:p>
    <w:p w14:paraId="1EC92B76" w14:textId="77777777" w:rsidR="003C6057" w:rsidRPr="003C6057" w:rsidRDefault="003C6057" w:rsidP="00EB12D9">
      <w:pPr>
        <w:pStyle w:val="NoSpacing"/>
        <w:jc w:val="both"/>
      </w:pPr>
    </w:p>
    <w:p w14:paraId="2695187F" w14:textId="77777777" w:rsidR="003C6057" w:rsidRPr="003C6057" w:rsidRDefault="003C6057" w:rsidP="00EB12D9">
      <w:pPr>
        <w:pStyle w:val="NoSpacing"/>
        <w:jc w:val="both"/>
      </w:pPr>
      <w:r w:rsidRPr="003C6057">
        <w:t>The NSC agreed that reference to the OCIMF guidance should be made in the Guide to Safe Navigation.</w:t>
      </w:r>
    </w:p>
    <w:p w14:paraId="40D996AE" w14:textId="77777777" w:rsidR="003C6057" w:rsidRPr="003C6057" w:rsidRDefault="003C6057" w:rsidP="00EB12D9">
      <w:pPr>
        <w:pStyle w:val="NoSpacing"/>
        <w:jc w:val="both"/>
      </w:pPr>
    </w:p>
    <w:p w14:paraId="7676632E" w14:textId="77777777" w:rsidR="003C6057" w:rsidRPr="001E4B28" w:rsidRDefault="001E4B28" w:rsidP="00EB12D9">
      <w:pPr>
        <w:pStyle w:val="NoSpacing"/>
        <w:jc w:val="both"/>
      </w:pPr>
      <w:r w:rsidRPr="001E4B28">
        <w:rPr>
          <w:b/>
        </w:rPr>
        <w:t>Action P</w:t>
      </w:r>
      <w:r w:rsidR="00BB4F6F" w:rsidRPr="001E4B28">
        <w:rPr>
          <w:b/>
        </w:rPr>
        <w:t>oint</w:t>
      </w:r>
      <w:r w:rsidRPr="001E4B28">
        <w:rPr>
          <w:b/>
        </w:rPr>
        <w:t xml:space="preserve"> 2</w:t>
      </w:r>
      <w:r w:rsidR="00FE602E">
        <w:rPr>
          <w:b/>
        </w:rPr>
        <w:t xml:space="preserve"> -</w:t>
      </w:r>
      <w:r w:rsidR="00BB4F6F" w:rsidRPr="001E4B28">
        <w:t xml:space="preserve"> Safe N</w:t>
      </w:r>
      <w:r w:rsidR="003C6057" w:rsidRPr="001E4B28">
        <w:t>avigation WG to include a refer</w:t>
      </w:r>
      <w:r w:rsidR="00BB4F6F" w:rsidRPr="001E4B28">
        <w:t>ence to the OCIMF paper in the S</w:t>
      </w:r>
      <w:r w:rsidR="003C6057" w:rsidRPr="001E4B28">
        <w:t xml:space="preserve">afe </w:t>
      </w:r>
      <w:r w:rsidR="00BB4F6F" w:rsidRPr="001E4B28">
        <w:t>N</w:t>
      </w:r>
      <w:r w:rsidR="003C6057" w:rsidRPr="001E4B28">
        <w:t xml:space="preserve">avigation paper. </w:t>
      </w:r>
    </w:p>
    <w:p w14:paraId="36C7D0F9" w14:textId="77777777" w:rsidR="003C6057" w:rsidRPr="003C6057" w:rsidRDefault="003C6057" w:rsidP="00EB12D9">
      <w:pPr>
        <w:pStyle w:val="NoSpacing"/>
        <w:jc w:val="both"/>
        <w:rPr>
          <w:rFonts w:eastAsiaTheme="minorEastAsia"/>
          <w:lang w:eastAsia="en-US"/>
        </w:rPr>
      </w:pPr>
    </w:p>
    <w:p w14:paraId="2AA8C4A3" w14:textId="77777777" w:rsidR="003C6057" w:rsidRPr="00C03C0E" w:rsidRDefault="00C03C0E" w:rsidP="00C03C0E">
      <w:pPr>
        <w:pStyle w:val="Heading1"/>
      </w:pPr>
      <w:bookmarkStart w:id="8" w:name="_Toc27647135"/>
      <w:r w:rsidRPr="00C03C0E">
        <w:t>6</w:t>
      </w:r>
      <w:r w:rsidR="003C6057" w:rsidRPr="00C03C0E">
        <w:t>.3</w:t>
      </w:r>
      <w:r w:rsidR="00BB4F6F" w:rsidRPr="00C03C0E">
        <w:rPr>
          <w:rFonts w:eastAsiaTheme="minorEastAsia"/>
        </w:rPr>
        <w:t xml:space="preserve"> </w:t>
      </w:r>
      <w:r w:rsidR="003C6057" w:rsidRPr="00C03C0E">
        <w:t>Guide to Safe Navigation</w:t>
      </w:r>
      <w:bookmarkEnd w:id="8"/>
    </w:p>
    <w:p w14:paraId="278C7570" w14:textId="77777777" w:rsidR="003C6057" w:rsidRPr="003C6057" w:rsidRDefault="003C6057" w:rsidP="00EB12D9">
      <w:pPr>
        <w:pStyle w:val="NoSpacing"/>
        <w:jc w:val="both"/>
      </w:pPr>
    </w:p>
    <w:p w14:paraId="52820375" w14:textId="77777777" w:rsidR="003C6057" w:rsidRPr="003C6057" w:rsidRDefault="00BB4F6F" w:rsidP="00EB12D9">
      <w:pPr>
        <w:pStyle w:val="NoSpacing"/>
        <w:jc w:val="both"/>
      </w:pPr>
      <w:r>
        <w:t>The NSC was briefed by the Chair of the Safe Navigation G</w:t>
      </w:r>
      <w:r w:rsidR="003C6057" w:rsidRPr="003C6057">
        <w:t>uide, Iosif Voutsinos, on the continued work. The WG had incorporated much of the additional issues raised from NSC7. This had made the version 5, rather large and the WG was now working on editing the book to be a more useful and readable size as a version 6.</w:t>
      </w:r>
    </w:p>
    <w:p w14:paraId="60CB7B11" w14:textId="77777777" w:rsidR="003C6057" w:rsidRPr="003C6057" w:rsidRDefault="003C6057" w:rsidP="00EB12D9">
      <w:pPr>
        <w:pStyle w:val="NoSpacing"/>
        <w:jc w:val="both"/>
      </w:pPr>
    </w:p>
    <w:p w14:paraId="793D13AA" w14:textId="77777777" w:rsidR="003C6057" w:rsidRPr="003C6057" w:rsidRDefault="003C6057" w:rsidP="00EB12D9">
      <w:pPr>
        <w:pStyle w:val="NoSpacing"/>
        <w:jc w:val="both"/>
      </w:pPr>
      <w:r w:rsidRPr="003C6057">
        <w:t>The NSC thanks the WG for their considerable efforts and then discussed how the work should continue and the guidance published. Concerns were raised that a single large publication would not be read as it would appear to be a text book and some sections only useful for the office. For example, the chapter on bridge design would be of limited use on board a ship. Therefore, a proposal was made that the guidance should be split so that there would be one larger book primarily for the office, but also useful as a text book and a second slimmer publication aimed purely at seafarers. In effect the second slimmer book would be an update of the existing guidance. However, the NSC agreed that a single volume would be best and that the WG should continue their efforts to slim down the guidance.</w:t>
      </w:r>
    </w:p>
    <w:p w14:paraId="37284E74" w14:textId="77777777" w:rsidR="003C6057" w:rsidRPr="003C6057" w:rsidRDefault="003C6057" w:rsidP="00EB12D9">
      <w:pPr>
        <w:pStyle w:val="NoSpacing"/>
        <w:jc w:val="both"/>
      </w:pPr>
    </w:p>
    <w:p w14:paraId="20568EFC" w14:textId="77777777" w:rsidR="003C6057" w:rsidRPr="003C6057" w:rsidRDefault="003C6057" w:rsidP="00EB12D9">
      <w:pPr>
        <w:pStyle w:val="NoSpacing"/>
        <w:jc w:val="both"/>
      </w:pPr>
      <w:r w:rsidRPr="003C6057">
        <w:t>The NSC did agree that chapters could be published as stand-alone guidance in the same manner as the jamming and spoofing guidance was published.</w:t>
      </w:r>
    </w:p>
    <w:p w14:paraId="33B82108" w14:textId="77777777" w:rsidR="003C6057" w:rsidRPr="003C6057" w:rsidRDefault="003C6057" w:rsidP="00EB12D9">
      <w:pPr>
        <w:pStyle w:val="NoSpacing"/>
        <w:jc w:val="both"/>
      </w:pPr>
    </w:p>
    <w:p w14:paraId="39D7EE52" w14:textId="77777777" w:rsidR="003C6057" w:rsidRPr="001E4B28" w:rsidRDefault="003C6057" w:rsidP="00EB12D9">
      <w:pPr>
        <w:pStyle w:val="NoSpacing"/>
        <w:jc w:val="both"/>
      </w:pPr>
      <w:r w:rsidRPr="001E4B28">
        <w:rPr>
          <w:b/>
        </w:rPr>
        <w:t xml:space="preserve">Action </w:t>
      </w:r>
      <w:r w:rsidR="001E4B28" w:rsidRPr="001E4B28">
        <w:rPr>
          <w:b/>
        </w:rPr>
        <w:t>P</w:t>
      </w:r>
      <w:r w:rsidRPr="001E4B28">
        <w:rPr>
          <w:b/>
        </w:rPr>
        <w:t>oint</w:t>
      </w:r>
      <w:r w:rsidR="001E4B28" w:rsidRPr="001E4B28">
        <w:rPr>
          <w:b/>
        </w:rPr>
        <w:t xml:space="preserve"> 3</w:t>
      </w:r>
      <w:r w:rsidR="00FE602E">
        <w:rPr>
          <w:b/>
        </w:rPr>
        <w:t xml:space="preserve"> -</w:t>
      </w:r>
      <w:r w:rsidRPr="001E4B28">
        <w:t xml:space="preserve"> WG to continue to edit and slim down the guidance and to distribute version 6 to the wider NSC.</w:t>
      </w:r>
    </w:p>
    <w:p w14:paraId="2BDEA565" w14:textId="77777777" w:rsidR="003C6057" w:rsidRPr="003C6057" w:rsidRDefault="003C6057" w:rsidP="00EB12D9">
      <w:pPr>
        <w:pStyle w:val="NoSpacing"/>
        <w:jc w:val="both"/>
      </w:pPr>
    </w:p>
    <w:p w14:paraId="177BD2DC" w14:textId="77777777" w:rsidR="003C6057" w:rsidRDefault="00C03C0E" w:rsidP="00C03C0E">
      <w:pPr>
        <w:pStyle w:val="Heading1"/>
      </w:pPr>
      <w:bookmarkStart w:id="9" w:name="_Toc27647136"/>
      <w:r>
        <w:t>6</w:t>
      </w:r>
      <w:r w:rsidR="003C6057" w:rsidRPr="003C6057">
        <w:t xml:space="preserve">.3.1 Jamming and </w:t>
      </w:r>
      <w:r w:rsidR="00BB4F6F">
        <w:t>S</w:t>
      </w:r>
      <w:r w:rsidR="003C6057" w:rsidRPr="003C6057">
        <w:t>poofing</w:t>
      </w:r>
      <w:bookmarkEnd w:id="9"/>
    </w:p>
    <w:p w14:paraId="0454FA1F" w14:textId="77777777" w:rsidR="00BB4F6F" w:rsidRPr="003C6057" w:rsidRDefault="00BB4F6F" w:rsidP="00EB12D9">
      <w:pPr>
        <w:pStyle w:val="NoSpacing"/>
        <w:jc w:val="both"/>
      </w:pPr>
    </w:p>
    <w:p w14:paraId="4B0C3394" w14:textId="77777777" w:rsidR="003C6057" w:rsidRPr="003C6057" w:rsidRDefault="003C6057" w:rsidP="00EB12D9">
      <w:pPr>
        <w:pStyle w:val="NoSpacing"/>
        <w:jc w:val="both"/>
      </w:pPr>
      <w:r w:rsidRPr="003C6057">
        <w:t>The</w:t>
      </w:r>
      <w:r w:rsidR="00BB4F6F">
        <w:t xml:space="preserve"> S</w:t>
      </w:r>
      <w:r w:rsidRPr="003C6057">
        <w:t>ecretariat reported that the guidance issued had been very well received both within and without the industry. He cited the example of NATO who had distributed the guidance widely amongst their navies.</w:t>
      </w:r>
    </w:p>
    <w:p w14:paraId="2E239713" w14:textId="77777777" w:rsidR="003C6057" w:rsidRPr="003C6057" w:rsidRDefault="003C6057" w:rsidP="00EB12D9">
      <w:pPr>
        <w:pStyle w:val="NoSpacing"/>
        <w:jc w:val="both"/>
      </w:pPr>
    </w:p>
    <w:p w14:paraId="2667735E" w14:textId="77777777" w:rsidR="003C6057" w:rsidRPr="003C6057" w:rsidRDefault="003C6057" w:rsidP="00EB12D9">
      <w:pPr>
        <w:pStyle w:val="NoSpacing"/>
        <w:jc w:val="both"/>
      </w:pPr>
      <w:r w:rsidRPr="003C6057">
        <w:lastRenderedPageBreak/>
        <w:t xml:space="preserve">Members then reported on various incidents that had been experienced. These included areas of Iran, Turkey, Russia and China. Most of these were related to the operations of naval forces in the region, particularly in the eastern Mediterranean. </w:t>
      </w:r>
    </w:p>
    <w:p w14:paraId="69C1B137" w14:textId="77777777" w:rsidR="009419B5" w:rsidRDefault="009419B5" w:rsidP="00EB12D9">
      <w:pPr>
        <w:pStyle w:val="NoSpacing"/>
        <w:jc w:val="both"/>
      </w:pPr>
    </w:p>
    <w:p w14:paraId="46B8838A" w14:textId="77777777" w:rsidR="003C6057" w:rsidRPr="003C6057" w:rsidRDefault="003C6057" w:rsidP="00EB12D9">
      <w:pPr>
        <w:pStyle w:val="NoSpacing"/>
        <w:jc w:val="both"/>
      </w:pPr>
      <w:r w:rsidRPr="003C6057">
        <w:t xml:space="preserve">The </w:t>
      </w:r>
      <w:r w:rsidR="00BB4F6F">
        <w:t>C</w:t>
      </w:r>
      <w:r w:rsidRPr="003C6057">
        <w:t>hair following an incident involving one of their ships volunteered to share their checklist for jamming incidents. This replicated below:</w:t>
      </w:r>
    </w:p>
    <w:p w14:paraId="2F9B28F0" w14:textId="77777777" w:rsidR="003C6057" w:rsidRPr="003C6057" w:rsidRDefault="003C6057" w:rsidP="00EB12D9">
      <w:pPr>
        <w:pStyle w:val="NoSpacing"/>
        <w:jc w:val="both"/>
      </w:pPr>
    </w:p>
    <w:p w14:paraId="6E7E56ED" w14:textId="77777777" w:rsidR="003C6057" w:rsidRPr="003C6057" w:rsidRDefault="003C6057" w:rsidP="00EB12D9">
      <w:pPr>
        <w:pStyle w:val="NoSpacing"/>
        <w:jc w:val="both"/>
      </w:pPr>
      <w:r w:rsidRPr="003C6057">
        <w:t>EURONAV Jamming Checklist:</w:t>
      </w:r>
    </w:p>
    <w:p w14:paraId="7FD9B6D5" w14:textId="77777777" w:rsidR="003C6057" w:rsidRPr="003C6057" w:rsidRDefault="003C6057" w:rsidP="00EB12D9">
      <w:pPr>
        <w:pStyle w:val="NoSpacing"/>
        <w:jc w:val="both"/>
      </w:pPr>
    </w:p>
    <w:p w14:paraId="5E480994" w14:textId="77777777" w:rsidR="003C6057" w:rsidRPr="00BB4F6F" w:rsidRDefault="003C6057" w:rsidP="00EB12D9">
      <w:pPr>
        <w:pStyle w:val="NoSpacing"/>
        <w:jc w:val="both"/>
        <w:rPr>
          <w:b/>
          <w:bCs/>
        </w:rPr>
      </w:pPr>
      <w:r w:rsidRPr="00BB4F6F">
        <w:rPr>
          <w:b/>
          <w:bCs/>
        </w:rPr>
        <w:t>Immediate actions:</w:t>
      </w:r>
    </w:p>
    <w:p w14:paraId="0CA46AE1" w14:textId="77777777" w:rsidR="003C6057" w:rsidRPr="003C6057" w:rsidRDefault="003C6057" w:rsidP="00EB12D9">
      <w:pPr>
        <w:pStyle w:val="NoSpacing"/>
        <w:numPr>
          <w:ilvl w:val="0"/>
          <w:numId w:val="7"/>
        </w:numPr>
        <w:ind w:left="284" w:hanging="284"/>
        <w:jc w:val="both"/>
      </w:pPr>
      <w:r w:rsidRPr="003C6057">
        <w:t>Notify Master and Chief Engineer.</w:t>
      </w:r>
    </w:p>
    <w:p w14:paraId="1AA4F3BC" w14:textId="77777777" w:rsidR="003C6057" w:rsidRPr="003C6057" w:rsidRDefault="003C6057" w:rsidP="00EB12D9">
      <w:pPr>
        <w:pStyle w:val="NoSpacing"/>
        <w:numPr>
          <w:ilvl w:val="0"/>
          <w:numId w:val="7"/>
        </w:numPr>
        <w:ind w:left="284" w:hanging="284"/>
        <w:jc w:val="both"/>
      </w:pPr>
      <w:r w:rsidRPr="003C6057">
        <w:t>Manually select a secondary position sensor</w:t>
      </w:r>
    </w:p>
    <w:p w14:paraId="45273D67" w14:textId="77777777" w:rsidR="003C6057" w:rsidRPr="003C6057" w:rsidRDefault="003C6057" w:rsidP="00EB12D9">
      <w:pPr>
        <w:pStyle w:val="NoSpacing"/>
        <w:numPr>
          <w:ilvl w:val="0"/>
          <w:numId w:val="7"/>
        </w:numPr>
        <w:ind w:left="284" w:hanging="284"/>
        <w:jc w:val="both"/>
      </w:pPr>
      <w:r w:rsidRPr="003C6057">
        <w:t>Select other GNSS input if provided and use “GNSS divergence” alarm to check any marginal difference between positioning sources.</w:t>
      </w:r>
    </w:p>
    <w:p w14:paraId="0D6B648C" w14:textId="77777777" w:rsidR="003C6057" w:rsidRPr="003C6057" w:rsidRDefault="003C6057" w:rsidP="00EB12D9">
      <w:pPr>
        <w:pStyle w:val="NoSpacing"/>
        <w:numPr>
          <w:ilvl w:val="0"/>
          <w:numId w:val="7"/>
        </w:numPr>
        <w:ind w:left="284" w:hanging="284"/>
        <w:jc w:val="both"/>
      </w:pPr>
      <w:r w:rsidRPr="003C6057">
        <w:t xml:space="preserve">If secondary sensor unable to provide a vessel’s position and no other means available to input </w:t>
      </w:r>
      <w:r w:rsidR="00BB4F6F">
        <w:t>p</w:t>
      </w:r>
      <w:r w:rsidRPr="003C6057">
        <w:t>osition fixing the navigator should select the DR or EP mode.</w:t>
      </w:r>
    </w:p>
    <w:p w14:paraId="6BFD1750" w14:textId="77777777" w:rsidR="003C6057" w:rsidRPr="003C6057" w:rsidRDefault="003C6057" w:rsidP="00EB12D9">
      <w:pPr>
        <w:pStyle w:val="NoSpacing"/>
        <w:numPr>
          <w:ilvl w:val="0"/>
          <w:numId w:val="7"/>
        </w:numPr>
        <w:ind w:left="284" w:hanging="284"/>
        <w:jc w:val="both"/>
      </w:pPr>
      <w:r w:rsidRPr="003C6057">
        <w:t>Start to manually plot ships position if near enough to shore.</w:t>
      </w:r>
    </w:p>
    <w:p w14:paraId="67744AB3" w14:textId="77777777" w:rsidR="003C6057" w:rsidRPr="003C6057" w:rsidRDefault="003C6057" w:rsidP="00EB12D9">
      <w:pPr>
        <w:pStyle w:val="NoSpacing"/>
        <w:numPr>
          <w:ilvl w:val="0"/>
          <w:numId w:val="7"/>
        </w:numPr>
        <w:ind w:left="284" w:hanging="284"/>
        <w:jc w:val="both"/>
      </w:pPr>
      <w:r w:rsidRPr="003C6057">
        <w:t>AIS (other ships position sent via AIS) will most probably be affected by a jamming or spoofing attack and should be used with extreme care.</w:t>
      </w:r>
    </w:p>
    <w:p w14:paraId="7362B1EE" w14:textId="77777777" w:rsidR="003C6057" w:rsidRPr="003C6057" w:rsidRDefault="003C6057" w:rsidP="00EB12D9">
      <w:pPr>
        <w:pStyle w:val="NoSpacing"/>
        <w:numPr>
          <w:ilvl w:val="0"/>
          <w:numId w:val="7"/>
        </w:numPr>
        <w:ind w:left="284" w:hanging="284"/>
        <w:jc w:val="both"/>
      </w:pPr>
      <w:r w:rsidRPr="003C6057">
        <w:t>Use of parallel indexing method and radar overlay during coastal navigation to keep safe distances and determine turning waypoints.</w:t>
      </w:r>
    </w:p>
    <w:p w14:paraId="2C50EFCC" w14:textId="77777777" w:rsidR="003C6057" w:rsidRPr="003C6057" w:rsidRDefault="003C6057" w:rsidP="00EB12D9">
      <w:pPr>
        <w:pStyle w:val="NoSpacing"/>
        <w:jc w:val="both"/>
      </w:pPr>
    </w:p>
    <w:p w14:paraId="380C3429" w14:textId="77777777" w:rsidR="003C6057" w:rsidRPr="00BB4F6F" w:rsidRDefault="003C6057" w:rsidP="00EB12D9">
      <w:pPr>
        <w:pStyle w:val="NoSpacing"/>
        <w:jc w:val="both"/>
        <w:rPr>
          <w:b/>
          <w:bCs/>
        </w:rPr>
      </w:pPr>
      <w:r w:rsidRPr="00BB4F6F">
        <w:rPr>
          <w:b/>
          <w:bCs/>
        </w:rPr>
        <w:t>When the situation is somewhat stable:</w:t>
      </w:r>
    </w:p>
    <w:p w14:paraId="4739D492" w14:textId="77777777" w:rsidR="003C6057" w:rsidRPr="003C6057" w:rsidRDefault="003C6057" w:rsidP="00EB12D9">
      <w:pPr>
        <w:pStyle w:val="NoSpacing"/>
        <w:numPr>
          <w:ilvl w:val="0"/>
          <w:numId w:val="8"/>
        </w:numPr>
        <w:ind w:left="284" w:hanging="284"/>
        <w:jc w:val="both"/>
      </w:pPr>
      <w:r w:rsidRPr="003C6057">
        <w:t>Notify DPA, Technical, HSQE SI and company’s Cyber Security Officer</w:t>
      </w:r>
    </w:p>
    <w:p w14:paraId="109CD06A" w14:textId="77777777" w:rsidR="003C6057" w:rsidRPr="003C6057" w:rsidRDefault="003C6057" w:rsidP="00EB12D9">
      <w:pPr>
        <w:pStyle w:val="NoSpacing"/>
        <w:numPr>
          <w:ilvl w:val="0"/>
          <w:numId w:val="8"/>
        </w:numPr>
        <w:ind w:left="284" w:hanging="284"/>
        <w:jc w:val="both"/>
      </w:pPr>
      <w:r w:rsidRPr="003C6057">
        <w:t>Check the vessel GNSS position frequently to detect when service is available again.</w:t>
      </w:r>
    </w:p>
    <w:p w14:paraId="6AF43125" w14:textId="77777777" w:rsidR="003C6057" w:rsidRPr="003C6057" w:rsidRDefault="003C6057" w:rsidP="00EB12D9">
      <w:pPr>
        <w:pStyle w:val="NoSpacing"/>
        <w:numPr>
          <w:ilvl w:val="0"/>
          <w:numId w:val="8"/>
        </w:numPr>
        <w:ind w:left="284" w:hanging="284"/>
        <w:jc w:val="both"/>
      </w:pPr>
      <w:r w:rsidRPr="003C6057">
        <w:t>Report GNSS disruptions or anomalies to the authorities listed in sections below “Reporting of jamming and spoofing events”</w:t>
      </w:r>
    </w:p>
    <w:p w14:paraId="350E52F3" w14:textId="77777777" w:rsidR="003C6057" w:rsidRPr="003C6057" w:rsidRDefault="003C6057" w:rsidP="00EB12D9">
      <w:pPr>
        <w:pStyle w:val="NoSpacing"/>
        <w:numPr>
          <w:ilvl w:val="0"/>
          <w:numId w:val="8"/>
        </w:numPr>
        <w:ind w:left="284" w:hanging="284"/>
        <w:jc w:val="both"/>
      </w:pPr>
      <w:r w:rsidRPr="003C6057">
        <w:t>Take note of critical information such as the actual location (latitude/longitude), date/time, and the duration of the outage or disruption.</w:t>
      </w:r>
    </w:p>
    <w:p w14:paraId="01910D85" w14:textId="77777777" w:rsidR="003C6057" w:rsidRPr="003C6057" w:rsidRDefault="003C6057" w:rsidP="00EB12D9">
      <w:pPr>
        <w:pStyle w:val="NoSpacing"/>
        <w:numPr>
          <w:ilvl w:val="0"/>
          <w:numId w:val="8"/>
        </w:numPr>
        <w:ind w:left="284" w:hanging="284"/>
        <w:jc w:val="both"/>
      </w:pPr>
      <w:r w:rsidRPr="003C6057">
        <w:t>When possible, provide photos or screen shots of equipment failures during a disruption to assist analysts identify a potential cause.</w:t>
      </w:r>
    </w:p>
    <w:p w14:paraId="34C0679B" w14:textId="77777777" w:rsidR="003C6057" w:rsidRPr="003C6057" w:rsidRDefault="003C6057" w:rsidP="00EB12D9">
      <w:pPr>
        <w:pStyle w:val="NoSpacing"/>
        <w:jc w:val="both"/>
      </w:pPr>
    </w:p>
    <w:p w14:paraId="5453794E" w14:textId="77777777" w:rsidR="003C6057" w:rsidRPr="003C6057" w:rsidRDefault="003C6057" w:rsidP="00EB12D9">
      <w:pPr>
        <w:pStyle w:val="NoSpacing"/>
        <w:jc w:val="both"/>
      </w:pPr>
      <w:r w:rsidRPr="003C6057">
        <w:t xml:space="preserve">The NSC thanked the </w:t>
      </w:r>
      <w:r w:rsidR="00BB4F6F">
        <w:t>C</w:t>
      </w:r>
      <w:r w:rsidRPr="003C6057">
        <w:t>hair for distributing the checklist.</w:t>
      </w:r>
    </w:p>
    <w:p w14:paraId="21617C11" w14:textId="77777777" w:rsidR="003C6057" w:rsidRPr="003C6057" w:rsidRDefault="003C6057" w:rsidP="00EB12D9">
      <w:pPr>
        <w:pStyle w:val="NoSpacing"/>
        <w:jc w:val="both"/>
      </w:pPr>
    </w:p>
    <w:p w14:paraId="33E1685A" w14:textId="77777777" w:rsidR="003C6057" w:rsidRPr="003C6057" w:rsidRDefault="003C6057" w:rsidP="00EB12D9">
      <w:pPr>
        <w:pStyle w:val="NoSpacing"/>
        <w:jc w:val="both"/>
      </w:pPr>
      <w:r w:rsidRPr="003C6057">
        <w:t>Members also reported on briefings that they had had with P&amp;I Clubs on the status of cover in the event of a cyber incident. It was reported that the cover would continue in the event of an accident.</w:t>
      </w:r>
    </w:p>
    <w:p w14:paraId="696D05CE" w14:textId="77777777" w:rsidR="003C6057" w:rsidRPr="003C6057" w:rsidRDefault="003C6057" w:rsidP="00EB12D9">
      <w:pPr>
        <w:pStyle w:val="NoSpacing"/>
        <w:jc w:val="both"/>
      </w:pPr>
      <w:r w:rsidRPr="003C6057">
        <w:t>Members were encouraged to share jamming incidents as they were encountered.</w:t>
      </w:r>
    </w:p>
    <w:p w14:paraId="1684AA1F" w14:textId="77777777" w:rsidR="003C6057" w:rsidRPr="003C6057" w:rsidRDefault="003C6057" w:rsidP="00EB12D9">
      <w:pPr>
        <w:pStyle w:val="NoSpacing"/>
        <w:jc w:val="both"/>
        <w:rPr>
          <w:rFonts w:eastAsiaTheme="minorEastAsia"/>
          <w:lang w:eastAsia="en-US"/>
        </w:rPr>
      </w:pPr>
    </w:p>
    <w:p w14:paraId="7A7F2B85" w14:textId="77777777" w:rsidR="003C6057" w:rsidRPr="003C6057" w:rsidRDefault="0098113F" w:rsidP="0098113F">
      <w:pPr>
        <w:pStyle w:val="Heading1"/>
      </w:pPr>
      <w:bookmarkStart w:id="10" w:name="_Toc27647137"/>
      <w:r>
        <w:t>6</w:t>
      </w:r>
      <w:r w:rsidR="003C6057" w:rsidRPr="003C6057">
        <w:t>.4</w:t>
      </w:r>
      <w:r w:rsidR="00BB4F6F">
        <w:rPr>
          <w:rFonts w:eastAsiaTheme="minorEastAsia"/>
        </w:rPr>
        <w:t xml:space="preserve"> </w:t>
      </w:r>
      <w:r w:rsidR="003C6057" w:rsidRPr="003C6057">
        <w:t>Standardised Bridge Design</w:t>
      </w:r>
      <w:bookmarkEnd w:id="10"/>
    </w:p>
    <w:p w14:paraId="7BB5795C" w14:textId="77777777" w:rsidR="003C6057" w:rsidRPr="003C6057" w:rsidRDefault="003C6057" w:rsidP="00EB12D9">
      <w:pPr>
        <w:pStyle w:val="NoSpacing"/>
        <w:jc w:val="both"/>
        <w:rPr>
          <w:rFonts w:eastAsiaTheme="minorEastAsia"/>
          <w:lang w:eastAsia="en-US"/>
        </w:rPr>
      </w:pPr>
    </w:p>
    <w:p w14:paraId="7BFDBBEC" w14:textId="77777777" w:rsidR="003C6057" w:rsidRDefault="003C6057" w:rsidP="00EB12D9">
      <w:pPr>
        <w:pStyle w:val="NoSpacing"/>
        <w:jc w:val="both"/>
        <w:rPr>
          <w:lang w:eastAsia="en-US"/>
        </w:rPr>
      </w:pPr>
      <w:r w:rsidRPr="003C6057">
        <w:rPr>
          <w:lang w:eastAsia="en-US"/>
        </w:rPr>
        <w:t xml:space="preserve">The WG reported that the work had been completed and the report incorporated into the V.5 of the </w:t>
      </w:r>
      <w:r w:rsidR="00BB4F6F">
        <w:rPr>
          <w:lang w:eastAsia="en-US"/>
        </w:rPr>
        <w:t>Safe Navigation G</w:t>
      </w:r>
      <w:r w:rsidR="003B3E43">
        <w:rPr>
          <w:lang w:eastAsia="en-US"/>
        </w:rPr>
        <w:t xml:space="preserve">uidelines as discussed in section 6.3. </w:t>
      </w:r>
      <w:r w:rsidRPr="003C6057">
        <w:rPr>
          <w:lang w:eastAsia="en-US"/>
        </w:rPr>
        <w:t>Questions were raised over the guidance and where it had gone beyond the SOLAS requirements. It was confirmed that where the guidance went beyond minimum requirements, it was clearly stated so.</w:t>
      </w:r>
    </w:p>
    <w:p w14:paraId="501F5687" w14:textId="77777777" w:rsidR="001E4B28" w:rsidRPr="003C6057" w:rsidRDefault="001E4B28" w:rsidP="00EB12D9">
      <w:pPr>
        <w:pStyle w:val="NoSpacing"/>
        <w:jc w:val="both"/>
        <w:rPr>
          <w:lang w:eastAsia="en-US"/>
        </w:rPr>
      </w:pPr>
    </w:p>
    <w:p w14:paraId="5D475461" w14:textId="77777777" w:rsidR="003C6057" w:rsidRPr="003C6057" w:rsidRDefault="003C6057" w:rsidP="00EB12D9">
      <w:pPr>
        <w:pStyle w:val="NoSpacing"/>
        <w:jc w:val="both"/>
        <w:rPr>
          <w:lang w:eastAsia="en-US"/>
        </w:rPr>
      </w:pPr>
      <w:r w:rsidRPr="003C6057">
        <w:rPr>
          <w:lang w:eastAsia="en-US"/>
        </w:rPr>
        <w:t>The NSC noted these developments and considered the issue completed.</w:t>
      </w:r>
    </w:p>
    <w:p w14:paraId="147CF731" w14:textId="77777777" w:rsidR="003C6057" w:rsidRPr="003C6057" w:rsidRDefault="003C6057" w:rsidP="00EB12D9">
      <w:pPr>
        <w:pStyle w:val="NoSpacing"/>
        <w:jc w:val="both"/>
        <w:rPr>
          <w:rFonts w:eastAsiaTheme="minorEastAsia"/>
          <w:lang w:eastAsia="en-US"/>
        </w:rPr>
      </w:pPr>
    </w:p>
    <w:p w14:paraId="1923C023" w14:textId="77777777" w:rsidR="003C6057" w:rsidRPr="003C6057" w:rsidRDefault="0098113F" w:rsidP="0098113F">
      <w:pPr>
        <w:pStyle w:val="Heading1"/>
      </w:pPr>
      <w:bookmarkStart w:id="11" w:name="_Toc27647138"/>
      <w:r>
        <w:t>6</w:t>
      </w:r>
      <w:r w:rsidR="003C6057" w:rsidRPr="003C6057">
        <w:t>.5</w:t>
      </w:r>
      <w:r w:rsidR="00BB4F6F">
        <w:rPr>
          <w:rFonts w:eastAsiaTheme="minorEastAsia"/>
        </w:rPr>
        <w:t xml:space="preserve"> </w:t>
      </w:r>
      <w:r w:rsidR="003C6057" w:rsidRPr="003C6057">
        <w:t>E-N</w:t>
      </w:r>
      <w:r w:rsidRPr="003C6057">
        <w:t>avigation</w:t>
      </w:r>
      <w:bookmarkEnd w:id="11"/>
    </w:p>
    <w:p w14:paraId="0B8EAE13" w14:textId="77777777" w:rsidR="003C6057" w:rsidRPr="003C6057" w:rsidRDefault="003C6057" w:rsidP="00EB12D9">
      <w:pPr>
        <w:pStyle w:val="NoSpacing"/>
        <w:jc w:val="both"/>
        <w:rPr>
          <w:rFonts w:eastAsiaTheme="minorEastAsia"/>
          <w:lang w:eastAsia="en-US"/>
        </w:rPr>
      </w:pPr>
    </w:p>
    <w:p w14:paraId="7BB8BA95" w14:textId="77777777" w:rsidR="003C6057" w:rsidRPr="003C6057" w:rsidRDefault="003C6057" w:rsidP="00EB12D9">
      <w:pPr>
        <w:pStyle w:val="NoSpacing"/>
        <w:jc w:val="both"/>
        <w:rPr>
          <w:lang w:eastAsia="en-US"/>
        </w:rPr>
      </w:pPr>
      <w:r w:rsidRPr="003C6057">
        <w:rPr>
          <w:lang w:eastAsia="en-US"/>
        </w:rPr>
        <w:t xml:space="preserve">The </w:t>
      </w:r>
      <w:r w:rsidR="00BB4F6F">
        <w:rPr>
          <w:lang w:eastAsia="en-US"/>
        </w:rPr>
        <w:t>S</w:t>
      </w:r>
      <w:r w:rsidRPr="003C6057">
        <w:rPr>
          <w:lang w:eastAsia="en-US"/>
        </w:rPr>
        <w:t xml:space="preserve">ecretariat provided an update on the status of IMO’s work on e-Navigation. It was noted that the Human Element Committee HEiSC, discussed this work with respect to crewing issues. HEiSC noted that future competences for semi-autonomous ships were being developed by Japan, Finland, </w:t>
      </w:r>
      <w:r w:rsidRPr="003C6057">
        <w:rPr>
          <w:lang w:eastAsia="en-US"/>
        </w:rPr>
        <w:lastRenderedPageBreak/>
        <w:t xml:space="preserve">Norway, and Denmark for working on ships with increased autonomy. The </w:t>
      </w:r>
      <w:r w:rsidR="000716B5">
        <w:rPr>
          <w:lang w:eastAsia="en-US"/>
        </w:rPr>
        <w:t>S</w:t>
      </w:r>
      <w:r w:rsidRPr="003C6057">
        <w:rPr>
          <w:lang w:eastAsia="en-US"/>
        </w:rPr>
        <w:t>ecretariat were instructed to investigate this further and report on the progress. Additionally, HEiSC will expand the concept of future competences to include the future challenges i.e. new technologies and the impact on competencies.  </w:t>
      </w:r>
    </w:p>
    <w:p w14:paraId="78DAE25B" w14:textId="77777777" w:rsidR="003C6057" w:rsidRPr="003C6057" w:rsidRDefault="003C6057" w:rsidP="00EB12D9">
      <w:pPr>
        <w:pStyle w:val="NoSpacing"/>
        <w:jc w:val="both"/>
        <w:rPr>
          <w:lang w:eastAsia="en-US"/>
        </w:rPr>
      </w:pPr>
    </w:p>
    <w:p w14:paraId="002AC38F" w14:textId="77777777" w:rsidR="003C6057" w:rsidRPr="003C6057" w:rsidRDefault="003C6057" w:rsidP="00EB12D9">
      <w:pPr>
        <w:pStyle w:val="NoSpacing"/>
        <w:jc w:val="both"/>
        <w:rPr>
          <w:lang w:eastAsia="en-US"/>
        </w:rPr>
      </w:pPr>
      <w:r w:rsidRPr="003C6057">
        <w:rPr>
          <w:lang w:eastAsia="en-US"/>
        </w:rPr>
        <w:t>The NSC noted these developments.</w:t>
      </w:r>
    </w:p>
    <w:p w14:paraId="039CFA3A" w14:textId="77777777" w:rsidR="003C6057" w:rsidRPr="003C6057" w:rsidRDefault="003C6057" w:rsidP="00EB12D9">
      <w:pPr>
        <w:pStyle w:val="NoSpacing"/>
        <w:jc w:val="both"/>
        <w:rPr>
          <w:lang w:eastAsia="en-US"/>
        </w:rPr>
      </w:pPr>
    </w:p>
    <w:p w14:paraId="38383C2B" w14:textId="77777777" w:rsidR="003C6057" w:rsidRPr="003C6057" w:rsidRDefault="0098113F" w:rsidP="0098113F">
      <w:pPr>
        <w:pStyle w:val="Heading1"/>
      </w:pPr>
      <w:bookmarkStart w:id="12" w:name="_Toc27647139"/>
      <w:r>
        <w:t>6</w:t>
      </w:r>
      <w:r w:rsidR="003C6057" w:rsidRPr="003C6057">
        <w:t>.6</w:t>
      </w:r>
      <w:r w:rsidR="000716B5">
        <w:rPr>
          <w:rFonts w:eastAsiaTheme="minorEastAsia"/>
        </w:rPr>
        <w:t xml:space="preserve"> </w:t>
      </w:r>
      <w:r w:rsidR="003C6057" w:rsidRPr="003C6057">
        <w:t>Autonomous Ships</w:t>
      </w:r>
      <w:bookmarkEnd w:id="12"/>
    </w:p>
    <w:p w14:paraId="60690F34" w14:textId="77777777" w:rsidR="003C6057" w:rsidRPr="003C6057" w:rsidRDefault="003C6057" w:rsidP="00EB12D9">
      <w:pPr>
        <w:pStyle w:val="NoSpacing"/>
        <w:jc w:val="both"/>
        <w:rPr>
          <w:lang w:eastAsia="en-US"/>
        </w:rPr>
      </w:pPr>
    </w:p>
    <w:p w14:paraId="39791FD3" w14:textId="77777777" w:rsidR="003C6057" w:rsidRPr="003C6057" w:rsidRDefault="003C6057" w:rsidP="00EB12D9">
      <w:pPr>
        <w:pStyle w:val="NoSpacing"/>
        <w:jc w:val="both"/>
        <w:rPr>
          <w:lang w:eastAsia="en-US"/>
        </w:rPr>
      </w:pPr>
      <w:r w:rsidRPr="003C6057">
        <w:rPr>
          <w:lang w:eastAsia="en-US"/>
        </w:rPr>
        <w:t xml:space="preserve">The </w:t>
      </w:r>
      <w:r w:rsidR="000716B5">
        <w:rPr>
          <w:lang w:eastAsia="en-US"/>
        </w:rPr>
        <w:t>S</w:t>
      </w:r>
      <w:r w:rsidRPr="003C6057">
        <w:rPr>
          <w:lang w:eastAsia="en-US"/>
        </w:rPr>
        <w:t>ecretariat provided a brief update on the IMO work on the development of the Maritime Autonomous Ship and Systems (MASS) work. In essence the work at IMO is focusing on the IMO instruments and not on any practical aspects relevant to INTERTANKO’s work.</w:t>
      </w:r>
    </w:p>
    <w:p w14:paraId="76C6A4A3" w14:textId="77777777" w:rsidR="003C6057" w:rsidRPr="003C6057" w:rsidRDefault="003C6057" w:rsidP="00EB12D9">
      <w:pPr>
        <w:pStyle w:val="NoSpacing"/>
        <w:jc w:val="both"/>
        <w:rPr>
          <w:lang w:eastAsia="en-US"/>
        </w:rPr>
      </w:pPr>
    </w:p>
    <w:p w14:paraId="3DA6E9E4" w14:textId="77777777" w:rsidR="003C6057" w:rsidRPr="003C6057" w:rsidRDefault="003C6057" w:rsidP="00EB12D9">
      <w:pPr>
        <w:pStyle w:val="NoSpacing"/>
        <w:jc w:val="both"/>
        <w:rPr>
          <w:lang w:eastAsia="en-US"/>
        </w:rPr>
      </w:pPr>
      <w:r w:rsidRPr="003C6057">
        <w:rPr>
          <w:lang w:eastAsia="en-US"/>
        </w:rPr>
        <w:t xml:space="preserve">The NSC </w:t>
      </w:r>
      <w:r w:rsidR="0061495D">
        <w:rPr>
          <w:lang w:eastAsia="en-US"/>
        </w:rPr>
        <w:t>noted the report.</w:t>
      </w:r>
    </w:p>
    <w:p w14:paraId="4767A03A" w14:textId="77777777" w:rsidR="003C6057" w:rsidRPr="003C6057" w:rsidRDefault="003C6057" w:rsidP="00EB12D9">
      <w:pPr>
        <w:pStyle w:val="NoSpacing"/>
        <w:jc w:val="both"/>
        <w:rPr>
          <w:rFonts w:eastAsiaTheme="minorEastAsia"/>
          <w:lang w:eastAsia="en-US"/>
        </w:rPr>
      </w:pPr>
    </w:p>
    <w:p w14:paraId="6D7AA716" w14:textId="77777777" w:rsidR="003C6057" w:rsidRDefault="0098113F" w:rsidP="0098113F">
      <w:pPr>
        <w:pStyle w:val="Heading1"/>
      </w:pPr>
      <w:bookmarkStart w:id="13" w:name="_Toc27647140"/>
      <w:r>
        <w:t>6.7 Regional Efforts t</w:t>
      </w:r>
      <w:r w:rsidRPr="003C6057">
        <w:t>o Promote Safe Navigation</w:t>
      </w:r>
      <w:bookmarkEnd w:id="13"/>
    </w:p>
    <w:p w14:paraId="1568E4EA" w14:textId="77777777" w:rsidR="000716B5" w:rsidRPr="003C6057" w:rsidRDefault="000716B5" w:rsidP="00EB12D9">
      <w:pPr>
        <w:pStyle w:val="NoSpacing"/>
        <w:ind w:left="360"/>
        <w:jc w:val="both"/>
        <w:rPr>
          <w:rFonts w:eastAsiaTheme="minorEastAsia"/>
        </w:rPr>
      </w:pPr>
    </w:p>
    <w:p w14:paraId="7422AA77" w14:textId="77777777" w:rsidR="003C6057" w:rsidRPr="003C6057" w:rsidRDefault="0098113F" w:rsidP="0098113F">
      <w:pPr>
        <w:pStyle w:val="Heading1"/>
      </w:pPr>
      <w:bookmarkStart w:id="14" w:name="_Toc27647141"/>
      <w:r>
        <w:t>6</w:t>
      </w:r>
      <w:r w:rsidR="003C6057" w:rsidRPr="003C6057">
        <w:t>.7.1</w:t>
      </w:r>
      <w:r w:rsidR="000716B5">
        <w:rPr>
          <w:rFonts w:eastAsiaTheme="minorEastAsia"/>
        </w:rPr>
        <w:t xml:space="preserve"> </w:t>
      </w:r>
      <w:r w:rsidR="003C6057" w:rsidRPr="003C6057">
        <w:t>China</w:t>
      </w:r>
      <w:bookmarkEnd w:id="14"/>
    </w:p>
    <w:p w14:paraId="70F27FAE" w14:textId="77777777" w:rsidR="003C6057" w:rsidRPr="003C6057" w:rsidRDefault="003C6057" w:rsidP="00EB12D9">
      <w:pPr>
        <w:pStyle w:val="NoSpacing"/>
        <w:jc w:val="both"/>
        <w:rPr>
          <w:rFonts w:eastAsiaTheme="minorEastAsia"/>
        </w:rPr>
      </w:pPr>
    </w:p>
    <w:p w14:paraId="22191825" w14:textId="77777777" w:rsidR="003C6057" w:rsidRPr="003C6057" w:rsidRDefault="003C6057" w:rsidP="00EB12D9">
      <w:pPr>
        <w:pStyle w:val="NoSpacing"/>
        <w:jc w:val="both"/>
      </w:pPr>
      <w:r w:rsidRPr="003C6057">
        <w:rPr>
          <w:lang w:eastAsia="en-US"/>
        </w:rPr>
        <w:t xml:space="preserve">The NSC noted the update on charting issues in China as provided in the agenda notes. Members also noted information related to charting which has been provided by INTERTANKO’s Singapore </w:t>
      </w:r>
      <w:r w:rsidR="000716B5">
        <w:rPr>
          <w:lang w:eastAsia="en-US"/>
        </w:rPr>
        <w:t>O</w:t>
      </w:r>
      <w:r w:rsidRPr="003C6057">
        <w:rPr>
          <w:lang w:eastAsia="en-US"/>
        </w:rPr>
        <w:t>ffice. This office provides the following information post meeting:</w:t>
      </w:r>
    </w:p>
    <w:p w14:paraId="37C00681" w14:textId="77777777" w:rsidR="003C6057" w:rsidRPr="003C6057" w:rsidRDefault="003C6057" w:rsidP="00EB12D9">
      <w:pPr>
        <w:pStyle w:val="NoSpacing"/>
        <w:jc w:val="both"/>
        <w:rPr>
          <w:lang w:eastAsia="en-US"/>
        </w:rPr>
      </w:pPr>
    </w:p>
    <w:p w14:paraId="5CC64C24" w14:textId="77777777" w:rsidR="003C6057" w:rsidRPr="0098113F" w:rsidRDefault="003C6057" w:rsidP="00EB12D9">
      <w:pPr>
        <w:pStyle w:val="NoSpacing"/>
        <w:jc w:val="both"/>
        <w:rPr>
          <w:b/>
          <w:lang w:eastAsia="en-US"/>
        </w:rPr>
      </w:pPr>
      <w:r w:rsidRPr="0098113F">
        <w:rPr>
          <w:b/>
          <w:lang w:eastAsia="en-US"/>
        </w:rPr>
        <w:t>Chinese e-Navigation app:</w:t>
      </w:r>
    </w:p>
    <w:p w14:paraId="3E63F3A5" w14:textId="77777777" w:rsidR="003C6057" w:rsidRPr="003C6057" w:rsidRDefault="003C6057" w:rsidP="00EB12D9">
      <w:pPr>
        <w:pStyle w:val="NoSpacing"/>
        <w:jc w:val="both"/>
        <w:rPr>
          <w:lang w:eastAsia="en-US"/>
        </w:rPr>
      </w:pPr>
      <w:r w:rsidRPr="003C6057">
        <w:rPr>
          <w:lang w:eastAsia="en-US"/>
        </w:rPr>
        <w:t>The Shanghai Chart Centre which is in charge of producing navigational charts on behalf of the China Maritime Safety Administration (MSA) has an e-navigation app that ships and crew can download for free, to use as supplementary information to the paper charts. The app, which is in Chinese, is called </w:t>
      </w:r>
      <w:r w:rsidRPr="003C6057">
        <w:rPr>
          <w:rFonts w:eastAsia="MS Gothic"/>
          <w:lang w:eastAsia="en-US"/>
        </w:rPr>
        <w:t>海</w:t>
      </w:r>
      <w:r w:rsidRPr="003C6057">
        <w:rPr>
          <w:lang w:eastAsia="en-US"/>
        </w:rPr>
        <w:t>e</w:t>
      </w:r>
      <w:proofErr w:type="spellStart"/>
      <w:r w:rsidRPr="003C6057">
        <w:rPr>
          <w:rFonts w:eastAsia="MS Gothic"/>
          <w:lang w:eastAsia="en-US"/>
        </w:rPr>
        <w:t>行智慧版</w:t>
      </w:r>
      <w:proofErr w:type="spellEnd"/>
      <w:r w:rsidRPr="003C6057">
        <w:rPr>
          <w:lang w:eastAsia="en-US"/>
        </w:rPr>
        <w:t> and download instructions can be </w:t>
      </w:r>
      <w:hyperlink r:id="rId10" w:history="1">
        <w:r w:rsidRPr="003C6057">
          <w:rPr>
            <w:lang w:eastAsia="en-US"/>
          </w:rPr>
          <w:t>viewed here</w:t>
        </w:r>
      </w:hyperlink>
      <w:r w:rsidRPr="003C6057">
        <w:rPr>
          <w:lang w:eastAsia="en-US"/>
        </w:rPr>
        <w:t>. You can pass this information on to your local agent or even your colleagues based in China (if any) in case they are not aware. Only those with a local China mobile phone number is able to download this app. Please note that all information in this app is in Chinese only.</w:t>
      </w:r>
    </w:p>
    <w:p w14:paraId="1B86D05E" w14:textId="77777777" w:rsidR="003C6057" w:rsidRPr="0098113F" w:rsidRDefault="003C6057" w:rsidP="00EB12D9">
      <w:pPr>
        <w:pStyle w:val="NoSpacing"/>
        <w:jc w:val="both"/>
        <w:rPr>
          <w:b/>
          <w:lang w:eastAsia="en-US"/>
        </w:rPr>
      </w:pPr>
    </w:p>
    <w:p w14:paraId="1DF46E4F" w14:textId="77777777" w:rsidR="003C6057" w:rsidRPr="0098113F" w:rsidRDefault="003C6057" w:rsidP="00EB12D9">
      <w:pPr>
        <w:pStyle w:val="NoSpacing"/>
        <w:jc w:val="both"/>
        <w:rPr>
          <w:b/>
          <w:lang w:eastAsia="en-US"/>
        </w:rPr>
      </w:pPr>
      <w:r w:rsidRPr="0098113F">
        <w:rPr>
          <w:b/>
          <w:lang w:eastAsia="en-US"/>
        </w:rPr>
        <w:t>Chart suppliers:</w:t>
      </w:r>
    </w:p>
    <w:p w14:paraId="45387D1A" w14:textId="77777777" w:rsidR="003C6057" w:rsidRPr="003C6057" w:rsidRDefault="003C6057" w:rsidP="00EB12D9">
      <w:pPr>
        <w:pStyle w:val="NoSpacing"/>
        <w:jc w:val="both"/>
        <w:rPr>
          <w:lang w:eastAsia="en-US"/>
        </w:rPr>
      </w:pPr>
      <w:r w:rsidRPr="003C6057">
        <w:rPr>
          <w:lang w:eastAsia="en-US"/>
        </w:rPr>
        <w:t xml:space="preserve">Charts from China Navy which may not be updated. China MSA ENCs are supplied via </w:t>
      </w:r>
      <w:proofErr w:type="spellStart"/>
      <w:r w:rsidRPr="003C6057">
        <w:rPr>
          <w:lang w:eastAsia="en-US"/>
        </w:rPr>
        <w:t>Primar</w:t>
      </w:r>
      <w:proofErr w:type="spellEnd"/>
      <w:r w:rsidRPr="003C6057">
        <w:rPr>
          <w:lang w:eastAsia="en-US"/>
        </w:rPr>
        <w:t xml:space="preserve">. Some members </w:t>
      </w:r>
      <w:r w:rsidR="0061495D">
        <w:rPr>
          <w:lang w:eastAsia="en-US"/>
        </w:rPr>
        <w:t>reported that they cannot</w:t>
      </w:r>
      <w:r w:rsidRPr="003C6057">
        <w:rPr>
          <w:lang w:eastAsia="en-US"/>
        </w:rPr>
        <w:t xml:space="preserve"> access the Chinese website. If the Chinese website link works for you, you can select to read the English version of the website, links as follows for easy reference:</w:t>
      </w:r>
    </w:p>
    <w:p w14:paraId="23243553" w14:textId="77777777" w:rsidR="003C6057" w:rsidRPr="003C6057" w:rsidRDefault="002E1E7E" w:rsidP="00EB12D9">
      <w:pPr>
        <w:pStyle w:val="NoSpacing"/>
        <w:jc w:val="both"/>
        <w:rPr>
          <w:lang w:val="en-SG"/>
        </w:rPr>
      </w:pPr>
      <w:hyperlink r:id="rId11" w:history="1">
        <w:r w:rsidR="003C6057" w:rsidRPr="003C6057">
          <w:rPr>
            <w:rStyle w:val="Hyperlink"/>
            <w:rFonts w:asciiTheme="minorHAnsi" w:hAnsiTheme="minorHAnsi" w:cstheme="minorHAnsi"/>
            <w:sz w:val="22"/>
            <w:lang w:val="en-SG"/>
          </w:rPr>
          <w:t>https://www.chart.msa.gov.cn/customer/home</w:t>
        </w:r>
      </w:hyperlink>
    </w:p>
    <w:p w14:paraId="3F1E73B0" w14:textId="77777777" w:rsidR="003C6057" w:rsidRPr="003C6057" w:rsidRDefault="002E1E7E" w:rsidP="00EB12D9">
      <w:pPr>
        <w:pStyle w:val="NoSpacing"/>
        <w:jc w:val="both"/>
        <w:rPr>
          <w:lang w:val="en-SG"/>
        </w:rPr>
      </w:pPr>
      <w:hyperlink r:id="rId12" w:history="1">
        <w:r w:rsidR="003C6057" w:rsidRPr="003C6057">
          <w:rPr>
            <w:rStyle w:val="Hyperlink"/>
            <w:rFonts w:asciiTheme="minorHAnsi" w:hAnsiTheme="minorHAnsi" w:cstheme="minorHAnsi"/>
            <w:sz w:val="22"/>
            <w:lang w:val="en-SG"/>
          </w:rPr>
          <w:t>https://www.chart.msa.gov.cn/customer/contactus</w:t>
        </w:r>
      </w:hyperlink>
    </w:p>
    <w:p w14:paraId="0E490C2B" w14:textId="77777777" w:rsidR="003C6057" w:rsidRPr="003C6057" w:rsidRDefault="003C6057" w:rsidP="00EB12D9">
      <w:pPr>
        <w:pStyle w:val="NoSpacing"/>
        <w:jc w:val="both"/>
        <w:rPr>
          <w:lang w:val="en-SG"/>
        </w:rPr>
      </w:pPr>
    </w:p>
    <w:p w14:paraId="2364904F" w14:textId="77777777" w:rsidR="003C6057" w:rsidRPr="003C6057" w:rsidRDefault="003C6057" w:rsidP="00EB12D9">
      <w:pPr>
        <w:pStyle w:val="NoSpacing"/>
        <w:jc w:val="both"/>
        <w:rPr>
          <w:lang w:eastAsia="en-US"/>
        </w:rPr>
      </w:pPr>
      <w:r w:rsidRPr="003C6057">
        <w:rPr>
          <w:lang w:eastAsia="en-US"/>
        </w:rPr>
        <w:t>The Shanghai Chart Centre is very responsive to feedback and queries on hydrographic matters.</w:t>
      </w:r>
    </w:p>
    <w:p w14:paraId="6400F380" w14:textId="77777777" w:rsidR="003C6057" w:rsidRPr="003C6057" w:rsidRDefault="003C6057" w:rsidP="00EB12D9">
      <w:pPr>
        <w:pStyle w:val="NoSpacing"/>
        <w:jc w:val="both"/>
        <w:rPr>
          <w:lang w:eastAsia="en-US"/>
        </w:rPr>
      </w:pPr>
    </w:p>
    <w:p w14:paraId="138A564F" w14:textId="77777777" w:rsidR="003C6057" w:rsidRPr="003C6057" w:rsidRDefault="003C6057" w:rsidP="00EB12D9">
      <w:pPr>
        <w:pStyle w:val="NoSpacing"/>
        <w:jc w:val="both"/>
      </w:pPr>
      <w:r w:rsidRPr="003C6057">
        <w:t>The NSC should note this update.</w:t>
      </w:r>
    </w:p>
    <w:p w14:paraId="3D1DE240" w14:textId="77777777" w:rsidR="003C6057" w:rsidRPr="003C6057" w:rsidRDefault="003C6057" w:rsidP="00EB12D9">
      <w:pPr>
        <w:pStyle w:val="NoSpacing"/>
        <w:jc w:val="both"/>
        <w:rPr>
          <w:rFonts w:eastAsiaTheme="minorEastAsia"/>
        </w:rPr>
      </w:pPr>
    </w:p>
    <w:p w14:paraId="3E7D8B04" w14:textId="77777777" w:rsidR="003C6057" w:rsidRPr="003C6057" w:rsidRDefault="0098113F" w:rsidP="0098113F">
      <w:pPr>
        <w:pStyle w:val="Heading1"/>
      </w:pPr>
      <w:bookmarkStart w:id="15" w:name="_Toc27647142"/>
      <w:r>
        <w:t>6</w:t>
      </w:r>
      <w:r w:rsidR="003C6057" w:rsidRPr="003C6057">
        <w:t>.7.2</w:t>
      </w:r>
      <w:r w:rsidR="00AC080E">
        <w:rPr>
          <w:rFonts w:eastAsiaTheme="minorEastAsia"/>
        </w:rPr>
        <w:t xml:space="preserve"> </w:t>
      </w:r>
      <w:r w:rsidR="003C6057" w:rsidRPr="003C6057">
        <w:t>Japan</w:t>
      </w:r>
      <w:bookmarkEnd w:id="15"/>
    </w:p>
    <w:p w14:paraId="714AE327" w14:textId="77777777" w:rsidR="003C6057" w:rsidRPr="003C6057" w:rsidRDefault="003C6057" w:rsidP="00EB12D9">
      <w:pPr>
        <w:pStyle w:val="NoSpacing"/>
        <w:jc w:val="both"/>
      </w:pPr>
    </w:p>
    <w:p w14:paraId="60F9530A" w14:textId="77777777" w:rsidR="003C6057" w:rsidRPr="003C6057" w:rsidRDefault="003C6057" w:rsidP="00EB12D9">
      <w:pPr>
        <w:pStyle w:val="NoSpacing"/>
        <w:jc w:val="both"/>
      </w:pPr>
      <w:r w:rsidRPr="003C6057">
        <w:t>No issues reported regarding Japan.</w:t>
      </w:r>
    </w:p>
    <w:p w14:paraId="57F39AD8" w14:textId="77777777" w:rsidR="003C6057" w:rsidRPr="003C6057" w:rsidRDefault="003C6057" w:rsidP="00EB12D9">
      <w:pPr>
        <w:pStyle w:val="NoSpacing"/>
        <w:jc w:val="both"/>
        <w:rPr>
          <w:rFonts w:eastAsiaTheme="minorEastAsia"/>
        </w:rPr>
      </w:pPr>
    </w:p>
    <w:p w14:paraId="3788461B" w14:textId="77777777" w:rsidR="003C6057" w:rsidRPr="003C6057" w:rsidRDefault="0098113F" w:rsidP="0098113F">
      <w:pPr>
        <w:pStyle w:val="Heading1"/>
      </w:pPr>
      <w:bookmarkStart w:id="16" w:name="_Toc27647143"/>
      <w:r>
        <w:t>6</w:t>
      </w:r>
      <w:r w:rsidR="003C6057" w:rsidRPr="003C6057">
        <w:t>.7.3</w:t>
      </w:r>
      <w:r w:rsidR="00AC080E">
        <w:rPr>
          <w:rFonts w:eastAsiaTheme="minorEastAsia"/>
        </w:rPr>
        <w:t xml:space="preserve"> </w:t>
      </w:r>
      <w:r w:rsidR="003C6057" w:rsidRPr="003C6057">
        <w:t>Singapore and Singapore Strai</w:t>
      </w:r>
      <w:r w:rsidR="00AC080E">
        <w:t>ts</w:t>
      </w:r>
      <w:bookmarkEnd w:id="16"/>
    </w:p>
    <w:p w14:paraId="01F65A65" w14:textId="77777777" w:rsidR="003C6057" w:rsidRPr="003C6057" w:rsidRDefault="003C6057" w:rsidP="00EB12D9">
      <w:pPr>
        <w:pStyle w:val="NoSpacing"/>
        <w:jc w:val="both"/>
      </w:pPr>
    </w:p>
    <w:p w14:paraId="62F68D56" w14:textId="77777777" w:rsidR="003C6057" w:rsidRPr="003C6057" w:rsidRDefault="00AC080E" w:rsidP="00EB12D9">
      <w:pPr>
        <w:pStyle w:val="NoSpacing"/>
        <w:jc w:val="both"/>
      </w:pPr>
      <w:r>
        <w:t>The S</w:t>
      </w:r>
      <w:r w:rsidR="003C6057" w:rsidRPr="003C6057">
        <w:t>ecretariat updated the NSC on the active role in the regional cooperative forum which meets once a year. The NSC noted this and raised the issue of Indonesian ports and the lack of r</w:t>
      </w:r>
      <w:r>
        <w:t xml:space="preserve">eliable </w:t>
      </w:r>
      <w:r>
        <w:lastRenderedPageBreak/>
        <w:t>hydrographic data. The S</w:t>
      </w:r>
      <w:r w:rsidR="003C6057" w:rsidRPr="003C6057">
        <w:t>ecretariat were instructed to investigate hydrographic issues related to Indonesia.</w:t>
      </w:r>
    </w:p>
    <w:p w14:paraId="27990260" w14:textId="77777777" w:rsidR="003C6057" w:rsidRPr="003C6057" w:rsidRDefault="003C6057" w:rsidP="00EB12D9">
      <w:pPr>
        <w:pStyle w:val="NoSpacing"/>
        <w:jc w:val="both"/>
      </w:pPr>
    </w:p>
    <w:p w14:paraId="33FCD718" w14:textId="77777777" w:rsidR="003C6057" w:rsidRPr="001E4B28" w:rsidRDefault="001E4B28" w:rsidP="00EB12D9">
      <w:pPr>
        <w:pStyle w:val="NoSpacing"/>
        <w:jc w:val="both"/>
      </w:pPr>
      <w:r w:rsidRPr="001E4B28">
        <w:rPr>
          <w:b/>
        </w:rPr>
        <w:t>Action P</w:t>
      </w:r>
      <w:r w:rsidR="003C6057" w:rsidRPr="001E4B28">
        <w:rPr>
          <w:b/>
        </w:rPr>
        <w:t>oint</w:t>
      </w:r>
      <w:r w:rsidRPr="001E4B28">
        <w:rPr>
          <w:b/>
        </w:rPr>
        <w:t xml:space="preserve"> 4</w:t>
      </w:r>
      <w:r w:rsidR="00FE602E">
        <w:rPr>
          <w:b/>
        </w:rPr>
        <w:t xml:space="preserve"> -</w:t>
      </w:r>
      <w:r w:rsidR="003C6057" w:rsidRPr="001E4B28">
        <w:t xml:space="preserve"> Secretariat to investigate hydrographic issues related to Indonesia.</w:t>
      </w:r>
    </w:p>
    <w:p w14:paraId="05D492BB" w14:textId="77777777" w:rsidR="003C6057" w:rsidRPr="003C6057" w:rsidRDefault="003C6057" w:rsidP="00EB12D9">
      <w:pPr>
        <w:pStyle w:val="NoSpacing"/>
        <w:jc w:val="both"/>
      </w:pPr>
    </w:p>
    <w:p w14:paraId="470DCFB3" w14:textId="77777777" w:rsidR="003C6057" w:rsidRPr="003C6057" w:rsidRDefault="003C6057" w:rsidP="00EB12D9">
      <w:pPr>
        <w:pStyle w:val="NoSpacing"/>
        <w:jc w:val="both"/>
      </w:pPr>
      <w:r w:rsidRPr="003C6057">
        <w:t xml:space="preserve">During the discussions on uncharted berths, a question was raised as to what is the minimum level of hydrographic data is required to ensure safety. The </w:t>
      </w:r>
      <w:r w:rsidR="00AC080E">
        <w:t>S</w:t>
      </w:r>
      <w:r w:rsidRPr="003C6057">
        <w:t>ecretariat were directed to explore this question from the operational, legal and commercial perspectives</w:t>
      </w:r>
    </w:p>
    <w:p w14:paraId="77E5CF9B" w14:textId="77777777" w:rsidR="003C6057" w:rsidRPr="003C6057" w:rsidRDefault="003C6057" w:rsidP="00EB12D9">
      <w:pPr>
        <w:pStyle w:val="NoSpacing"/>
        <w:jc w:val="both"/>
      </w:pPr>
    </w:p>
    <w:p w14:paraId="465A5562" w14:textId="77777777" w:rsidR="003C6057" w:rsidRPr="001E4B28" w:rsidRDefault="001E4B28" w:rsidP="00EB12D9">
      <w:pPr>
        <w:pStyle w:val="NoSpacing"/>
        <w:jc w:val="both"/>
      </w:pPr>
      <w:r w:rsidRPr="001E4B28">
        <w:rPr>
          <w:b/>
        </w:rPr>
        <w:t>Action P</w:t>
      </w:r>
      <w:r w:rsidR="003C6057" w:rsidRPr="001E4B28">
        <w:rPr>
          <w:b/>
        </w:rPr>
        <w:t>oint</w:t>
      </w:r>
      <w:r w:rsidRPr="001E4B28">
        <w:rPr>
          <w:b/>
        </w:rPr>
        <w:t xml:space="preserve"> 5</w:t>
      </w:r>
      <w:r w:rsidR="00FE602E">
        <w:rPr>
          <w:b/>
        </w:rPr>
        <w:t xml:space="preserve"> -</w:t>
      </w:r>
      <w:r w:rsidR="003C6057" w:rsidRPr="001E4B28">
        <w:t xml:space="preserve"> Secretariat to explore the question of the required minimum hydrographic data to ensure a safe port from the above perspectives.</w:t>
      </w:r>
    </w:p>
    <w:p w14:paraId="128A75FC" w14:textId="77777777" w:rsidR="003C6057" w:rsidRPr="003C6057" w:rsidRDefault="003C6057" w:rsidP="00EB12D9">
      <w:pPr>
        <w:pStyle w:val="NoSpacing"/>
        <w:jc w:val="both"/>
        <w:rPr>
          <w:rFonts w:eastAsiaTheme="minorEastAsia"/>
        </w:rPr>
      </w:pPr>
    </w:p>
    <w:p w14:paraId="64DCEECE" w14:textId="77777777" w:rsidR="003C6057" w:rsidRDefault="0098113F" w:rsidP="0098113F">
      <w:pPr>
        <w:pStyle w:val="Heading1"/>
      </w:pPr>
      <w:bookmarkStart w:id="17" w:name="_Toc27647144"/>
      <w:r>
        <w:t xml:space="preserve">6.8 </w:t>
      </w:r>
      <w:r w:rsidR="003C6057" w:rsidRPr="003C6057">
        <w:t>IHO Membership</w:t>
      </w:r>
      <w:bookmarkEnd w:id="17"/>
    </w:p>
    <w:p w14:paraId="0AC23FC3" w14:textId="77777777" w:rsidR="00AC080E" w:rsidRPr="00AC080E" w:rsidRDefault="00AC080E" w:rsidP="00EB12D9">
      <w:pPr>
        <w:pStyle w:val="NoSpacing"/>
        <w:jc w:val="both"/>
        <w:rPr>
          <w:rFonts w:eastAsiaTheme="minorEastAsia"/>
        </w:rPr>
      </w:pPr>
    </w:p>
    <w:p w14:paraId="5914D708" w14:textId="77777777" w:rsidR="003C6057" w:rsidRPr="003C6057" w:rsidRDefault="003C6057" w:rsidP="00EB12D9">
      <w:pPr>
        <w:pStyle w:val="NoSpacing"/>
        <w:jc w:val="both"/>
      </w:pPr>
      <w:r w:rsidRPr="003C6057">
        <w:t xml:space="preserve">The membership of the IHO will continue following the change in </w:t>
      </w:r>
      <w:r w:rsidR="00AC080E">
        <w:t>S</w:t>
      </w:r>
      <w:r w:rsidRPr="003C6057">
        <w:t xml:space="preserve">ecretariat. It is planned that Phil Belcher will attend the next relevant meetings of the IHO (HSSC 12). Additionally, Frans Ubaghs will represent the organisation in the IHO Data Quality Working Group (DQWG). </w:t>
      </w:r>
    </w:p>
    <w:p w14:paraId="0F8A3AC8" w14:textId="77777777" w:rsidR="003C6057" w:rsidRPr="003C6057" w:rsidRDefault="003C6057" w:rsidP="00EB12D9">
      <w:pPr>
        <w:pStyle w:val="NoSpacing"/>
        <w:jc w:val="both"/>
      </w:pPr>
    </w:p>
    <w:p w14:paraId="44FDBB36" w14:textId="77777777" w:rsidR="003C6057" w:rsidRPr="003C6057" w:rsidRDefault="003C6057" w:rsidP="00EB12D9">
      <w:pPr>
        <w:pStyle w:val="NoSpacing"/>
        <w:jc w:val="both"/>
      </w:pPr>
      <w:r w:rsidRPr="003C6057">
        <w:t xml:space="preserve">The NSC noted these updates and discussed the issues related to CATZOCs. Members reported that they had not experienced any SIRE observations when following the INTERTANKO guidance. </w:t>
      </w:r>
    </w:p>
    <w:p w14:paraId="5503D511" w14:textId="77777777" w:rsidR="003C6057" w:rsidRPr="003C6057" w:rsidRDefault="003C6057" w:rsidP="00EB12D9">
      <w:pPr>
        <w:pStyle w:val="NoSpacing"/>
        <w:jc w:val="both"/>
      </w:pPr>
    </w:p>
    <w:p w14:paraId="0F11CDD6" w14:textId="77777777" w:rsidR="003C6057" w:rsidRPr="003C6057" w:rsidRDefault="003C6057" w:rsidP="00EB12D9">
      <w:pPr>
        <w:pStyle w:val="NoSpacing"/>
        <w:jc w:val="both"/>
      </w:pPr>
      <w:r w:rsidRPr="003C6057">
        <w:t>Members queried the application of a CATZOC ‘U’ in the context of channels which had a ‘maintained depth of’ status. The NSC agreed that in those circumstances the CATZOC was irrelevant as the authorities had confirmed that the minimum depth was a specific value. The same reasoning applied to situations where a safe draught designation was given. However, where a ‘U’ rating was given an extra 3.5m was applied as the safety margin.</w:t>
      </w:r>
    </w:p>
    <w:p w14:paraId="39124A5B" w14:textId="77777777" w:rsidR="003C6057" w:rsidRPr="003C6057" w:rsidRDefault="003C6057" w:rsidP="00EB12D9">
      <w:pPr>
        <w:pStyle w:val="NoSpacing"/>
        <w:jc w:val="both"/>
        <w:rPr>
          <w:rFonts w:eastAsiaTheme="minorEastAsia"/>
          <w:lang w:eastAsia="en-US"/>
        </w:rPr>
      </w:pPr>
    </w:p>
    <w:p w14:paraId="0DBB6711" w14:textId="77777777" w:rsidR="003C6057" w:rsidRPr="00AC080E" w:rsidRDefault="0098113F" w:rsidP="0098113F">
      <w:pPr>
        <w:pStyle w:val="Heading1"/>
      </w:pPr>
      <w:bookmarkStart w:id="18" w:name="_Toc27647145"/>
      <w:r>
        <w:t xml:space="preserve">7. </w:t>
      </w:r>
      <w:r w:rsidR="003C6057" w:rsidRPr="00AC080E">
        <w:t>OPERATIONS IN PORTS &amp; TERMINALS</w:t>
      </w:r>
      <w:bookmarkEnd w:id="18"/>
      <w:r w:rsidR="003C6057" w:rsidRPr="00AC080E">
        <w:tab/>
      </w:r>
    </w:p>
    <w:p w14:paraId="696DC121" w14:textId="77777777" w:rsidR="00AC080E" w:rsidRPr="003C6057" w:rsidRDefault="00AC080E" w:rsidP="00EB12D9">
      <w:pPr>
        <w:pStyle w:val="NoSpacing"/>
        <w:jc w:val="both"/>
        <w:rPr>
          <w:rFonts w:eastAsiaTheme="minorEastAsia"/>
        </w:rPr>
      </w:pPr>
    </w:p>
    <w:p w14:paraId="3296F38B" w14:textId="77777777" w:rsidR="003C6057" w:rsidRPr="003C6057" w:rsidRDefault="0098113F" w:rsidP="0098113F">
      <w:pPr>
        <w:pStyle w:val="Heading1"/>
      </w:pPr>
      <w:bookmarkStart w:id="19" w:name="_Toc27647146"/>
      <w:r>
        <w:t>7</w:t>
      </w:r>
      <w:r w:rsidR="003C6057" w:rsidRPr="003C6057">
        <w:t>.1</w:t>
      </w:r>
      <w:r w:rsidR="00AC080E">
        <w:rPr>
          <w:rFonts w:eastAsiaTheme="minorEastAsia"/>
        </w:rPr>
        <w:t xml:space="preserve"> </w:t>
      </w:r>
      <w:r w:rsidR="003C6057" w:rsidRPr="003C6057">
        <w:t>Ship to Ship Operations</w:t>
      </w:r>
      <w:bookmarkEnd w:id="19"/>
    </w:p>
    <w:p w14:paraId="6409EC31" w14:textId="77777777" w:rsidR="003C6057" w:rsidRPr="003C6057" w:rsidRDefault="003C6057" w:rsidP="00EB12D9">
      <w:pPr>
        <w:pStyle w:val="NoSpacing"/>
        <w:jc w:val="both"/>
      </w:pPr>
    </w:p>
    <w:p w14:paraId="6BB705B0" w14:textId="77777777" w:rsidR="003C6057" w:rsidRPr="003C6057" w:rsidRDefault="003C6057" w:rsidP="00EB12D9">
      <w:pPr>
        <w:pStyle w:val="NoSpacing"/>
        <w:jc w:val="both"/>
      </w:pPr>
      <w:r w:rsidRPr="003C6057">
        <w:t xml:space="preserve">An update on the ISTEC and Gas Tanker Committee (GTC) discussions on STS operations was provided by the </w:t>
      </w:r>
      <w:r w:rsidR="00AC080E">
        <w:t>S</w:t>
      </w:r>
      <w:r w:rsidRPr="003C6057">
        <w:t>ecretariat. Cla</w:t>
      </w:r>
      <w:r w:rsidR="00AC080E">
        <w:t>i</w:t>
      </w:r>
      <w:r w:rsidRPr="003C6057">
        <w:t>re Geor</w:t>
      </w:r>
      <w:r w:rsidR="00AC080E">
        <w:t>geson outlined her role in the S</w:t>
      </w:r>
      <w:r w:rsidRPr="003C6057">
        <w:t>ecretariat as the coordinator of the STS work. The GTC had focused upon issues related to gas operations and these would supplement the initial gap analysis work of the NSC. It was reported that the draft terms of reference of the work had been distributed and these were then distributed to the NSC for their reference.</w:t>
      </w:r>
    </w:p>
    <w:p w14:paraId="676234BC" w14:textId="77777777" w:rsidR="003C6057" w:rsidRPr="003C6057" w:rsidRDefault="003C6057" w:rsidP="00EB12D9">
      <w:pPr>
        <w:pStyle w:val="NoSpacing"/>
        <w:jc w:val="both"/>
      </w:pPr>
    </w:p>
    <w:p w14:paraId="3D8DFD9E" w14:textId="77777777" w:rsidR="003C6057" w:rsidRPr="003C6057" w:rsidRDefault="003C6057" w:rsidP="00EB12D9">
      <w:pPr>
        <w:pStyle w:val="NoSpacing"/>
        <w:jc w:val="both"/>
      </w:pPr>
      <w:r w:rsidRPr="003C6057">
        <w:t>The NSC noted the updates as well as the expectation that a volunteer from the NSC should lead this work. Volunteers were requested to take part in the work.</w:t>
      </w:r>
    </w:p>
    <w:p w14:paraId="0B4770C4" w14:textId="77777777" w:rsidR="003C6057" w:rsidRPr="003C6057" w:rsidRDefault="003C6057" w:rsidP="00EB12D9">
      <w:pPr>
        <w:pStyle w:val="NoSpacing"/>
        <w:jc w:val="both"/>
      </w:pPr>
    </w:p>
    <w:p w14:paraId="4EBDC4ED" w14:textId="77777777" w:rsidR="003C6057" w:rsidRPr="001E4B28" w:rsidRDefault="003C6057" w:rsidP="00EB12D9">
      <w:pPr>
        <w:pStyle w:val="NoSpacing"/>
        <w:jc w:val="both"/>
      </w:pPr>
      <w:r w:rsidRPr="001E4B28">
        <w:rPr>
          <w:b/>
        </w:rPr>
        <w:t xml:space="preserve">Action </w:t>
      </w:r>
      <w:r w:rsidR="001E4B28" w:rsidRPr="001E4B28">
        <w:rPr>
          <w:b/>
        </w:rPr>
        <w:t>P</w:t>
      </w:r>
      <w:r w:rsidRPr="001E4B28">
        <w:rPr>
          <w:b/>
        </w:rPr>
        <w:t>oint</w:t>
      </w:r>
      <w:r w:rsidR="001E4B28" w:rsidRPr="001E4B28">
        <w:rPr>
          <w:b/>
        </w:rPr>
        <w:t xml:space="preserve"> 6</w:t>
      </w:r>
      <w:r w:rsidR="00FE602E">
        <w:rPr>
          <w:b/>
        </w:rPr>
        <w:t xml:space="preserve"> -</w:t>
      </w:r>
      <w:r w:rsidRPr="001E4B28">
        <w:t xml:space="preserve"> Volunteers to come forward to assist and one person to lead and coordinate the work.</w:t>
      </w:r>
    </w:p>
    <w:p w14:paraId="61389B00" w14:textId="77777777" w:rsidR="003C6057" w:rsidRPr="003C6057" w:rsidRDefault="003C6057" w:rsidP="00EB12D9">
      <w:pPr>
        <w:pStyle w:val="NoSpacing"/>
        <w:jc w:val="both"/>
      </w:pPr>
    </w:p>
    <w:p w14:paraId="539F4636" w14:textId="77777777" w:rsidR="003C6057" w:rsidRPr="003C6057" w:rsidRDefault="0098113F" w:rsidP="0098113F">
      <w:pPr>
        <w:pStyle w:val="Heading1"/>
      </w:pPr>
      <w:bookmarkStart w:id="20" w:name="_Toc27647147"/>
      <w:r>
        <w:t>7</w:t>
      </w:r>
      <w:r w:rsidR="003C6057" w:rsidRPr="003C6057">
        <w:t>.2</w:t>
      </w:r>
      <w:r w:rsidR="00AC080E">
        <w:rPr>
          <w:rFonts w:eastAsiaTheme="minorEastAsia"/>
        </w:rPr>
        <w:t xml:space="preserve"> </w:t>
      </w:r>
      <w:r w:rsidR="003C6057" w:rsidRPr="003C6057">
        <w:t>Mooring; Equipment Standards, Compatibility and Operation</w:t>
      </w:r>
      <w:bookmarkEnd w:id="20"/>
    </w:p>
    <w:p w14:paraId="20555F15" w14:textId="77777777" w:rsidR="003C6057" w:rsidRPr="003C6057" w:rsidRDefault="003C6057" w:rsidP="00EB12D9">
      <w:pPr>
        <w:pStyle w:val="NoSpacing"/>
        <w:jc w:val="both"/>
        <w:rPr>
          <w:rFonts w:eastAsiaTheme="minorEastAsia"/>
          <w:lang w:eastAsia="en-US"/>
        </w:rPr>
      </w:pPr>
    </w:p>
    <w:p w14:paraId="062D7DD4" w14:textId="77777777" w:rsidR="003C6057" w:rsidRPr="003C6057" w:rsidRDefault="003C6057" w:rsidP="00EB12D9">
      <w:pPr>
        <w:pStyle w:val="NoSpacing"/>
        <w:jc w:val="both"/>
      </w:pPr>
      <w:r w:rsidRPr="003C6057">
        <w:t>NSC7 requested that the agenda item related to the 4th edition of the Mooring Equipment Guide should be kept on the agenda. An issue related to the MBLs. The issue was not discu</w:t>
      </w:r>
      <w:r w:rsidR="00AC080E">
        <w:t>ssed and instead passed to the V</w:t>
      </w:r>
      <w:r w:rsidRPr="003C6057">
        <w:t xml:space="preserve">etting </w:t>
      </w:r>
      <w:r w:rsidR="00AC080E">
        <w:t>T</w:t>
      </w:r>
      <w:r w:rsidRPr="003C6057">
        <w:t xml:space="preserve">eam. </w:t>
      </w:r>
    </w:p>
    <w:p w14:paraId="1A40CF49" w14:textId="77777777" w:rsidR="003C6057" w:rsidRPr="003C6057" w:rsidRDefault="003C6057" w:rsidP="00EB12D9">
      <w:pPr>
        <w:pStyle w:val="NoSpacing"/>
        <w:jc w:val="both"/>
      </w:pPr>
    </w:p>
    <w:p w14:paraId="435CEFDF" w14:textId="77777777" w:rsidR="003C6057" w:rsidRPr="003C6057" w:rsidRDefault="0098113F" w:rsidP="0098113F">
      <w:pPr>
        <w:pStyle w:val="Heading1"/>
      </w:pPr>
      <w:bookmarkStart w:id="21" w:name="_Toc27647148"/>
      <w:r>
        <w:t>7</w:t>
      </w:r>
      <w:r w:rsidR="003C6057" w:rsidRPr="003C6057">
        <w:t>.2.1</w:t>
      </w:r>
      <w:r w:rsidR="00AC080E">
        <w:rPr>
          <w:rFonts w:eastAsiaTheme="minorEastAsia"/>
        </w:rPr>
        <w:t xml:space="preserve"> </w:t>
      </w:r>
      <w:r w:rsidR="003C6057" w:rsidRPr="003C6057">
        <w:t xml:space="preserve">IMO Correspondence Group </w:t>
      </w:r>
      <w:r w:rsidR="00AC080E">
        <w:t>o</w:t>
      </w:r>
      <w:r w:rsidR="003C6057" w:rsidRPr="003C6057">
        <w:t>n Mooring</w:t>
      </w:r>
      <w:bookmarkEnd w:id="21"/>
    </w:p>
    <w:p w14:paraId="5F6B1B5F" w14:textId="77777777" w:rsidR="003C6057" w:rsidRPr="003C6057" w:rsidRDefault="003C6057" w:rsidP="00EB12D9">
      <w:pPr>
        <w:pStyle w:val="NoSpacing"/>
        <w:jc w:val="both"/>
        <w:rPr>
          <w:rFonts w:eastAsiaTheme="minorEastAsia"/>
        </w:rPr>
      </w:pPr>
    </w:p>
    <w:p w14:paraId="2B05F1CA" w14:textId="77777777" w:rsidR="003C6057" w:rsidRPr="003C6057" w:rsidRDefault="00AC080E" w:rsidP="00EB12D9">
      <w:pPr>
        <w:pStyle w:val="NoSpacing"/>
        <w:jc w:val="both"/>
      </w:pPr>
      <w:r>
        <w:t>The S</w:t>
      </w:r>
      <w:r w:rsidR="003C6057" w:rsidRPr="003C6057">
        <w:t>ecretariat has followed this IMO CG and no significant issues were currently being worked on.</w:t>
      </w:r>
    </w:p>
    <w:p w14:paraId="1E19A9E7" w14:textId="77777777" w:rsidR="003C6057" w:rsidRPr="003C6057" w:rsidRDefault="003C6057" w:rsidP="00EB12D9">
      <w:pPr>
        <w:pStyle w:val="NoSpacing"/>
        <w:jc w:val="both"/>
        <w:rPr>
          <w:rFonts w:eastAsiaTheme="minorEastAsia"/>
        </w:rPr>
      </w:pPr>
    </w:p>
    <w:p w14:paraId="5997BC63" w14:textId="77777777" w:rsidR="003C6057" w:rsidRDefault="0098113F" w:rsidP="0098113F">
      <w:pPr>
        <w:pStyle w:val="Heading1"/>
      </w:pPr>
      <w:bookmarkStart w:id="22" w:name="_Toc27647149"/>
      <w:r>
        <w:lastRenderedPageBreak/>
        <w:t>7</w:t>
      </w:r>
      <w:r w:rsidR="003C6057" w:rsidRPr="003C6057">
        <w:t>.3</w:t>
      </w:r>
      <w:r w:rsidR="00AC080E">
        <w:t xml:space="preserve"> </w:t>
      </w:r>
      <w:r w:rsidR="003C6057" w:rsidRPr="003C6057">
        <w:t>Piloting</w:t>
      </w:r>
      <w:bookmarkEnd w:id="22"/>
    </w:p>
    <w:p w14:paraId="2D230805" w14:textId="77777777" w:rsidR="00AC080E" w:rsidRPr="003C6057" w:rsidRDefault="00AC080E" w:rsidP="00EB12D9">
      <w:pPr>
        <w:pStyle w:val="NoSpacing"/>
        <w:jc w:val="both"/>
      </w:pPr>
    </w:p>
    <w:p w14:paraId="33F76A6E" w14:textId="77777777" w:rsidR="003C6057" w:rsidRPr="003C6057" w:rsidRDefault="0098113F" w:rsidP="0098113F">
      <w:pPr>
        <w:pStyle w:val="Heading1"/>
      </w:pPr>
      <w:bookmarkStart w:id="23" w:name="_Toc27647150"/>
      <w:r>
        <w:t>7</w:t>
      </w:r>
      <w:r w:rsidR="003C6057" w:rsidRPr="003C6057">
        <w:t>.3.1</w:t>
      </w:r>
      <w:r w:rsidR="00AC080E">
        <w:rPr>
          <w:rFonts w:eastAsiaTheme="minorEastAsia"/>
        </w:rPr>
        <w:t xml:space="preserve"> </w:t>
      </w:r>
      <w:r w:rsidR="00AC080E">
        <w:t>INTERTANKO and IMPA Joint M</w:t>
      </w:r>
      <w:r w:rsidR="003C6057" w:rsidRPr="003C6057">
        <w:t>eetings</w:t>
      </w:r>
      <w:bookmarkEnd w:id="23"/>
    </w:p>
    <w:p w14:paraId="35BAC3CC" w14:textId="77777777" w:rsidR="003C6057" w:rsidRPr="003C6057" w:rsidRDefault="003C6057" w:rsidP="00EB12D9">
      <w:pPr>
        <w:pStyle w:val="NoSpacing"/>
        <w:jc w:val="both"/>
        <w:rPr>
          <w:rFonts w:eastAsiaTheme="minorEastAsia"/>
        </w:rPr>
      </w:pPr>
    </w:p>
    <w:p w14:paraId="58F627AC" w14:textId="77777777" w:rsidR="003C6057" w:rsidRDefault="00AC080E" w:rsidP="00EB12D9">
      <w:pPr>
        <w:pStyle w:val="NoSpacing"/>
        <w:jc w:val="both"/>
      </w:pPr>
      <w:r>
        <w:t>The C</w:t>
      </w:r>
      <w:r w:rsidR="003C6057" w:rsidRPr="003C6057">
        <w:t xml:space="preserve">hair reported on a meeting that was held on 28 November with the President and </w:t>
      </w:r>
      <w:r>
        <w:t>Secretary G</w:t>
      </w:r>
      <w:r w:rsidR="003C6057" w:rsidRPr="003C6057">
        <w:t>eneral of IMPA at IMO. The main issue on the agenda was concerns raised by IMPA on the manoeuvring characteristics of modern engines particularly eco-engines. IMPA had reported on a series of incidents in which the engine control system would not respond to the demands of the pilot. This had had serious safety implications in a number of incidents. One incident involved a ship in a four knot current being set back. As the engine had a GPS feedback, it believed that the ship was almost stopped and so would not provide the required engine power. IMPA also reported on problems with the manual override of the engine management system.</w:t>
      </w:r>
    </w:p>
    <w:p w14:paraId="765CE505" w14:textId="77777777" w:rsidR="0061495D" w:rsidRDefault="0061495D" w:rsidP="00EB12D9">
      <w:pPr>
        <w:pStyle w:val="NoSpacing"/>
        <w:jc w:val="both"/>
      </w:pPr>
    </w:p>
    <w:p w14:paraId="64CAF477" w14:textId="77777777" w:rsidR="0061495D" w:rsidRPr="003C6057" w:rsidRDefault="0061495D" w:rsidP="0061495D">
      <w:pPr>
        <w:pStyle w:val="NoSpacing"/>
        <w:jc w:val="both"/>
      </w:pPr>
      <w:r>
        <w:t>The S</w:t>
      </w:r>
      <w:r w:rsidRPr="003C6057">
        <w:t xml:space="preserve">ecretariat reported that during the first phase of the EEDI, </w:t>
      </w:r>
      <w:r>
        <w:t xml:space="preserve">particularly ships built 2013-2016, </w:t>
      </w:r>
      <w:r w:rsidRPr="003C6057">
        <w:t xml:space="preserve">designers had not always matched the power curve </w:t>
      </w:r>
      <w:r>
        <w:t xml:space="preserve">of the de-rated engines </w:t>
      </w:r>
      <w:r w:rsidRPr="003C6057">
        <w:t>with the propeller</w:t>
      </w:r>
      <w:r>
        <w:t xml:space="preserve"> power curve</w:t>
      </w:r>
      <w:r w:rsidRPr="003C6057">
        <w:t xml:space="preserve">. </w:t>
      </w:r>
      <w:r>
        <w:t xml:space="preserve">In addition, because of the reduced installed power and because of keeping the cargo volume intact, eco-ships tend to have thinner and shorter propeller shafts. At the same time, lower power resulted into larger and then heavier propellers with the result of bending of the propeller shafts resulting into asymmetric thrust. </w:t>
      </w:r>
      <w:r w:rsidRPr="003C6057">
        <w:t xml:space="preserve">These </w:t>
      </w:r>
      <w:r>
        <w:t xml:space="preserve">anomalies </w:t>
      </w:r>
      <w:r w:rsidRPr="003C6057">
        <w:t>were reported</w:t>
      </w:r>
      <w:r>
        <w:t xml:space="preserve"> and, to our knowledge solutions were proposed by Class, engine manufacturers and shipyards. We do not know to what extent these solutions were applied to more recent ships but the point is the first generation of eco-ships have to leave with some of these challenges even though some of them have taken corrective actions.</w:t>
      </w:r>
      <w:r w:rsidRPr="003C6057">
        <w:t xml:space="preserve"> </w:t>
      </w:r>
    </w:p>
    <w:p w14:paraId="5911589D" w14:textId="77777777" w:rsidR="0061495D" w:rsidRPr="003C6057" w:rsidRDefault="0061495D" w:rsidP="00EB12D9">
      <w:pPr>
        <w:pStyle w:val="NoSpacing"/>
        <w:jc w:val="both"/>
      </w:pPr>
    </w:p>
    <w:p w14:paraId="098161A5" w14:textId="77777777" w:rsidR="003C6057" w:rsidRPr="003C6057" w:rsidRDefault="003C6057" w:rsidP="00EB12D9">
      <w:pPr>
        <w:pStyle w:val="NoSpacing"/>
        <w:jc w:val="both"/>
      </w:pPr>
      <w:r w:rsidRPr="003C6057">
        <w:t xml:space="preserve">In the discussion it was noted that some engine manufacturers put in place a complete override system so allowing the telegraph to work in the traditional manner. Whereas other manufacturers allowed for partial override where a new engine map was accessed which allowed some increase in power. Members noted multiple problems in the management of new engines. </w:t>
      </w:r>
      <w:r w:rsidR="0061495D">
        <w:t xml:space="preserve">The Secretariat informed that the problems at the manoeuvring engine loads are mostly due to lack of torque rather than lack of power. </w:t>
      </w:r>
      <w:r w:rsidRPr="003C6057">
        <w:t xml:space="preserve">It was noted that some of these problems were rectified through training and awareness by the bridge team. </w:t>
      </w:r>
    </w:p>
    <w:p w14:paraId="438BABEA" w14:textId="77777777" w:rsidR="003C6057" w:rsidRPr="003C6057" w:rsidRDefault="003C6057" w:rsidP="00EB12D9">
      <w:pPr>
        <w:pStyle w:val="NoSpacing"/>
        <w:jc w:val="both"/>
      </w:pPr>
    </w:p>
    <w:p w14:paraId="604F19F4" w14:textId="77777777" w:rsidR="003C6057" w:rsidRPr="003C6057" w:rsidRDefault="00AC080E" w:rsidP="00EB12D9">
      <w:pPr>
        <w:pStyle w:val="NoSpacing"/>
        <w:jc w:val="both"/>
      </w:pPr>
      <w:r>
        <w:t>The NSC directed the S</w:t>
      </w:r>
      <w:r w:rsidR="003C6057" w:rsidRPr="003C6057">
        <w:t xml:space="preserve">ecretariat to further investigate the phenomenon and map the issues taking into account the human element, manoeuvring requirements, ability to override the control and the needs of the pilots. Once a clear mapping </w:t>
      </w:r>
      <w:r>
        <w:t>o</w:t>
      </w:r>
      <w:r w:rsidR="003C6057" w:rsidRPr="003C6057">
        <w:t xml:space="preserve">f the issues was achieved then a joint meeting between INTERTANKO and the engine manufactures should be organised. </w:t>
      </w:r>
    </w:p>
    <w:p w14:paraId="55A39FB3" w14:textId="77777777" w:rsidR="003C6057" w:rsidRPr="003C6057" w:rsidRDefault="003C6057" w:rsidP="00EB12D9">
      <w:pPr>
        <w:pStyle w:val="NoSpacing"/>
        <w:jc w:val="both"/>
      </w:pPr>
    </w:p>
    <w:p w14:paraId="01326BC0" w14:textId="77777777" w:rsidR="003C6057" w:rsidRPr="001E4B28" w:rsidRDefault="001E4B28" w:rsidP="00EB12D9">
      <w:pPr>
        <w:pStyle w:val="NoSpacing"/>
        <w:jc w:val="both"/>
      </w:pPr>
      <w:r w:rsidRPr="001E4B28">
        <w:rPr>
          <w:b/>
        </w:rPr>
        <w:t>Action P</w:t>
      </w:r>
      <w:r w:rsidR="003C6057" w:rsidRPr="001E4B28">
        <w:rPr>
          <w:b/>
        </w:rPr>
        <w:t>oint</w:t>
      </w:r>
      <w:r w:rsidRPr="001E4B28">
        <w:rPr>
          <w:b/>
        </w:rPr>
        <w:t xml:space="preserve"> 7</w:t>
      </w:r>
      <w:r w:rsidR="00FE602E">
        <w:rPr>
          <w:b/>
        </w:rPr>
        <w:t xml:space="preserve"> -</w:t>
      </w:r>
      <w:r w:rsidR="003C6057" w:rsidRPr="001E4B28">
        <w:t xml:space="preserve"> Secretariat to map the issues and then organise a joint meeting with the Engine manufacturers.</w:t>
      </w:r>
    </w:p>
    <w:p w14:paraId="065C5070" w14:textId="77777777" w:rsidR="003C6057" w:rsidRPr="003C6057" w:rsidRDefault="003C6057" w:rsidP="00EB12D9">
      <w:pPr>
        <w:pStyle w:val="NoSpacing"/>
        <w:jc w:val="both"/>
      </w:pPr>
    </w:p>
    <w:p w14:paraId="1E868832" w14:textId="77777777" w:rsidR="003C6057" w:rsidRPr="003C6057" w:rsidRDefault="0098113F" w:rsidP="0098113F">
      <w:pPr>
        <w:pStyle w:val="Heading1"/>
        <w:rPr>
          <w:lang w:val="en-US"/>
        </w:rPr>
      </w:pPr>
      <w:bookmarkStart w:id="24" w:name="_Toc27647151"/>
      <w:r>
        <w:rPr>
          <w:lang w:val="en-US"/>
        </w:rPr>
        <w:t>7</w:t>
      </w:r>
      <w:r w:rsidR="003C6057" w:rsidRPr="003C6057">
        <w:rPr>
          <w:lang w:val="en-US"/>
        </w:rPr>
        <w:t>.3.2</w:t>
      </w:r>
      <w:r w:rsidR="00AC080E">
        <w:rPr>
          <w:rFonts w:eastAsiaTheme="minorEastAsia"/>
        </w:rPr>
        <w:t xml:space="preserve"> </w:t>
      </w:r>
      <w:r w:rsidR="003C6057" w:rsidRPr="003C6057">
        <w:rPr>
          <w:lang w:val="en-US"/>
        </w:rPr>
        <w:t>Pilot Ladders</w:t>
      </w:r>
      <w:bookmarkEnd w:id="24"/>
    </w:p>
    <w:p w14:paraId="2A23AB48" w14:textId="77777777" w:rsidR="003C6057" w:rsidRPr="003C6057" w:rsidRDefault="003C6057" w:rsidP="00EB12D9">
      <w:pPr>
        <w:pStyle w:val="NoSpacing"/>
        <w:jc w:val="both"/>
        <w:rPr>
          <w:rFonts w:eastAsiaTheme="minorEastAsia"/>
          <w:lang w:val="en-US"/>
        </w:rPr>
      </w:pPr>
    </w:p>
    <w:p w14:paraId="356EBDCA" w14:textId="77777777" w:rsidR="003C6057" w:rsidRPr="003C6057" w:rsidRDefault="003C6057" w:rsidP="00EB12D9">
      <w:pPr>
        <w:pStyle w:val="NoSpacing"/>
        <w:jc w:val="both"/>
      </w:pPr>
      <w:r w:rsidRPr="003C6057">
        <w:t xml:space="preserve">The </w:t>
      </w:r>
      <w:r w:rsidR="00AC080E">
        <w:t>S</w:t>
      </w:r>
      <w:r w:rsidRPr="003C6057">
        <w:t xml:space="preserve">ecretary updated the NSC on the implementation of the pilot ladder ISO standard. NSC noted the update and discussed a series of poor ladder manufacturing and securing. It was noted that some manufacturers were using metal crimping on the ladders. Whilst these were currently allowed, they should be avoided. The NSC noted the twitter tag #dangerousladders. </w:t>
      </w:r>
    </w:p>
    <w:p w14:paraId="7473BB4B" w14:textId="77777777" w:rsidR="003C6057" w:rsidRPr="003C6057" w:rsidRDefault="003C6057" w:rsidP="00EB12D9">
      <w:pPr>
        <w:pStyle w:val="NoSpacing"/>
        <w:jc w:val="both"/>
      </w:pPr>
    </w:p>
    <w:p w14:paraId="16E52ABA" w14:textId="77777777" w:rsidR="003C6057" w:rsidRPr="003C6057" w:rsidRDefault="0098113F" w:rsidP="0098113F">
      <w:pPr>
        <w:pStyle w:val="Heading1"/>
      </w:pPr>
      <w:bookmarkStart w:id="25" w:name="_Toc27647152"/>
      <w:r>
        <w:t>7</w:t>
      </w:r>
      <w:r w:rsidR="003C6057" w:rsidRPr="003C6057">
        <w:t>.3.3</w:t>
      </w:r>
      <w:r w:rsidR="00AC080E">
        <w:rPr>
          <w:rFonts w:eastAsiaTheme="minorEastAsia"/>
        </w:rPr>
        <w:t xml:space="preserve"> </w:t>
      </w:r>
      <w:r w:rsidR="003C6057" w:rsidRPr="003C6057">
        <w:t>Need to update the outdated International Best Practices for Maritime Pilotage</w:t>
      </w:r>
      <w:bookmarkEnd w:id="25"/>
    </w:p>
    <w:p w14:paraId="70A4EC6C" w14:textId="77777777" w:rsidR="003C6057" w:rsidRPr="003C6057" w:rsidRDefault="003C6057" w:rsidP="00EB12D9">
      <w:pPr>
        <w:pStyle w:val="NoSpacing"/>
        <w:jc w:val="both"/>
        <w:rPr>
          <w:rFonts w:eastAsiaTheme="minorEastAsia"/>
        </w:rPr>
      </w:pPr>
    </w:p>
    <w:p w14:paraId="020ED6B0" w14:textId="77777777" w:rsidR="003C6057" w:rsidRDefault="00AC080E" w:rsidP="00EB12D9">
      <w:pPr>
        <w:pStyle w:val="NoSpacing"/>
        <w:jc w:val="both"/>
      </w:pPr>
      <w:r>
        <w:t>The S</w:t>
      </w:r>
      <w:r w:rsidR="003C6057" w:rsidRPr="003C6057">
        <w:t>ecretariat keeps this under close attention and IMPA plan to provide an update at some point.</w:t>
      </w:r>
    </w:p>
    <w:p w14:paraId="0E4EBD56" w14:textId="77777777" w:rsidR="0061495D" w:rsidRDefault="0061495D">
      <w:r>
        <w:br w:type="page"/>
      </w:r>
    </w:p>
    <w:p w14:paraId="7DC243D6" w14:textId="77777777" w:rsidR="003C6057" w:rsidRDefault="0098113F" w:rsidP="0098113F">
      <w:pPr>
        <w:pStyle w:val="Heading1"/>
      </w:pPr>
      <w:bookmarkStart w:id="26" w:name="_Toc27647153"/>
      <w:r>
        <w:lastRenderedPageBreak/>
        <w:t>7</w:t>
      </w:r>
      <w:r w:rsidR="003C6057" w:rsidRPr="003C6057">
        <w:t>.4</w:t>
      </w:r>
      <w:r w:rsidR="00AC080E">
        <w:rPr>
          <w:rFonts w:eastAsiaTheme="minorEastAsia"/>
        </w:rPr>
        <w:t xml:space="preserve"> </w:t>
      </w:r>
      <w:r w:rsidR="003C6057" w:rsidRPr="003C6057">
        <w:t>Port and terminal information</w:t>
      </w:r>
      <w:bookmarkEnd w:id="26"/>
    </w:p>
    <w:p w14:paraId="20B17768" w14:textId="77777777" w:rsidR="00AC080E" w:rsidRPr="003C6057" w:rsidRDefault="00AC080E" w:rsidP="00EB12D9">
      <w:pPr>
        <w:pStyle w:val="NoSpacing"/>
        <w:jc w:val="both"/>
      </w:pPr>
    </w:p>
    <w:p w14:paraId="533EA4A0" w14:textId="77777777" w:rsidR="003C6057" w:rsidRPr="003C6057" w:rsidRDefault="003C6057" w:rsidP="00EB12D9">
      <w:pPr>
        <w:pStyle w:val="NoSpacing"/>
        <w:jc w:val="both"/>
      </w:pPr>
      <w:r w:rsidRPr="003C6057">
        <w:t xml:space="preserve">The </w:t>
      </w:r>
      <w:r w:rsidR="00AC080E">
        <w:t>S</w:t>
      </w:r>
      <w:r w:rsidRPr="003C6057">
        <w:t>ecretariat updated the NSC on the INTERTANKO’s own data</w:t>
      </w:r>
      <w:r w:rsidR="00AC080E">
        <w:t xml:space="preserve"> </w:t>
      </w:r>
      <w:r w:rsidRPr="003C6057">
        <w:t>structure which continued to be developed.</w:t>
      </w:r>
      <w:r w:rsidR="00AC080E">
        <w:t xml:space="preserve"> The Terminal Vetting D</w:t>
      </w:r>
      <w:r w:rsidRPr="003C6057">
        <w:t xml:space="preserve">atabase will be redeveloped in 2020. For ports data, </w:t>
      </w:r>
      <w:r w:rsidR="00AC080E">
        <w:t>advice will be provided by the S</w:t>
      </w:r>
      <w:r w:rsidRPr="003C6057">
        <w:t>ecretariat on a bespoke basis due to the impracticality of developing an in house comprehensive and reliable database covering every tanker terminal in the world.</w:t>
      </w:r>
    </w:p>
    <w:p w14:paraId="253E71C8" w14:textId="77777777" w:rsidR="003C6057" w:rsidRPr="003C6057" w:rsidRDefault="003C6057" w:rsidP="00EB12D9">
      <w:pPr>
        <w:pStyle w:val="NoSpacing"/>
        <w:jc w:val="both"/>
      </w:pPr>
    </w:p>
    <w:p w14:paraId="679FCF75" w14:textId="77777777" w:rsidR="003C6057" w:rsidRPr="003C6057" w:rsidRDefault="003C6057" w:rsidP="00EB12D9">
      <w:pPr>
        <w:pStyle w:val="NoSpacing"/>
        <w:jc w:val="both"/>
      </w:pPr>
      <w:r w:rsidRPr="003C6057">
        <w:t>The NSC noted the developments.</w:t>
      </w:r>
    </w:p>
    <w:p w14:paraId="78E6B87B" w14:textId="77777777" w:rsidR="00FE602E" w:rsidRDefault="00FE602E">
      <w:pPr>
        <w:rPr>
          <w:rFonts w:eastAsiaTheme="minorEastAsia"/>
          <w:lang w:eastAsia="en-US"/>
        </w:rPr>
      </w:pPr>
    </w:p>
    <w:p w14:paraId="464045FD" w14:textId="77777777" w:rsidR="003C6057" w:rsidRPr="00AC080E" w:rsidRDefault="0098113F" w:rsidP="0098113F">
      <w:pPr>
        <w:pStyle w:val="Heading1"/>
      </w:pPr>
      <w:bookmarkStart w:id="27" w:name="_Toc27647154"/>
      <w:r>
        <w:t xml:space="preserve">8. </w:t>
      </w:r>
      <w:r w:rsidR="003C6057" w:rsidRPr="00AC080E">
        <w:t>LOADING AND DISCHARGING OF OIL TANKERS</w:t>
      </w:r>
      <w:bookmarkEnd w:id="27"/>
      <w:r w:rsidR="003C6057" w:rsidRPr="00AC080E">
        <w:tab/>
      </w:r>
    </w:p>
    <w:p w14:paraId="2AC9C5C4" w14:textId="77777777" w:rsidR="003C6057" w:rsidRPr="003C6057" w:rsidRDefault="003C6057" w:rsidP="00EB12D9">
      <w:pPr>
        <w:pStyle w:val="NoSpacing"/>
        <w:jc w:val="both"/>
      </w:pPr>
    </w:p>
    <w:p w14:paraId="19B4B54A" w14:textId="77777777" w:rsidR="003C6057" w:rsidRPr="003C6057" w:rsidRDefault="003C6057" w:rsidP="00EB12D9">
      <w:pPr>
        <w:pStyle w:val="NoSpacing"/>
        <w:jc w:val="both"/>
      </w:pPr>
      <w:r w:rsidRPr="003C6057">
        <w:t>Members raised an issue related to the flushing of lin</w:t>
      </w:r>
      <w:r w:rsidR="00AC080E">
        <w:t>es and how to record it in the Oil Record b</w:t>
      </w:r>
      <w:r w:rsidRPr="003C6057">
        <w:t>ook. It was noted that this should be recorded in Part 2 of the ORB. It was then noted that gas tankers only have part 1 on board. Dragos Rauta reported that the IMO had issued specific guidance on this issue.</w:t>
      </w:r>
    </w:p>
    <w:p w14:paraId="449B9D7E" w14:textId="77777777" w:rsidR="003C6057" w:rsidRPr="003C6057" w:rsidRDefault="003C6057" w:rsidP="00EB12D9">
      <w:pPr>
        <w:pStyle w:val="NoSpacing"/>
        <w:jc w:val="both"/>
      </w:pPr>
    </w:p>
    <w:p w14:paraId="20F5BACD" w14:textId="77777777" w:rsidR="003C6057" w:rsidRPr="00FE602E" w:rsidRDefault="00FE602E" w:rsidP="00EB12D9">
      <w:pPr>
        <w:pStyle w:val="NoSpacing"/>
        <w:jc w:val="both"/>
      </w:pPr>
      <w:r w:rsidRPr="00FE602E">
        <w:rPr>
          <w:b/>
        </w:rPr>
        <w:t>Action P</w:t>
      </w:r>
      <w:r w:rsidR="003C6057" w:rsidRPr="00FE602E">
        <w:rPr>
          <w:b/>
        </w:rPr>
        <w:t>oint</w:t>
      </w:r>
      <w:r w:rsidRPr="00FE602E">
        <w:rPr>
          <w:b/>
        </w:rPr>
        <w:t xml:space="preserve"> 8</w:t>
      </w:r>
      <w:r>
        <w:rPr>
          <w:b/>
        </w:rPr>
        <w:t xml:space="preserve"> -</w:t>
      </w:r>
      <w:r w:rsidR="003C6057" w:rsidRPr="00FE602E">
        <w:t xml:space="preserve"> Guidance on flushing of lines to be distributed by the </w:t>
      </w:r>
      <w:r w:rsidR="00AC080E" w:rsidRPr="00FE602E">
        <w:t>S</w:t>
      </w:r>
      <w:r w:rsidR="003C6057" w:rsidRPr="00FE602E">
        <w:t>ecretariat.</w:t>
      </w:r>
    </w:p>
    <w:p w14:paraId="0E0BFDA7" w14:textId="77777777" w:rsidR="003C6057" w:rsidRPr="003C6057" w:rsidRDefault="003C6057" w:rsidP="00EB12D9">
      <w:pPr>
        <w:pStyle w:val="NoSpacing"/>
        <w:jc w:val="both"/>
      </w:pPr>
    </w:p>
    <w:p w14:paraId="7D0EA577" w14:textId="77777777" w:rsidR="003C6057" w:rsidRPr="00AC080E" w:rsidRDefault="0098113F" w:rsidP="0098113F">
      <w:pPr>
        <w:pStyle w:val="Heading1"/>
      </w:pPr>
      <w:bookmarkStart w:id="28" w:name="_Toc27647155"/>
      <w:r>
        <w:t xml:space="preserve">9. </w:t>
      </w:r>
      <w:r w:rsidR="003C6057" w:rsidRPr="00AC080E">
        <w:t>EXPERIENCE SHARING AND INDUSTRY BEST PRACTICES</w:t>
      </w:r>
      <w:bookmarkEnd w:id="28"/>
      <w:r w:rsidR="003C6057" w:rsidRPr="00AC080E">
        <w:tab/>
      </w:r>
    </w:p>
    <w:p w14:paraId="35EEB01B" w14:textId="77777777" w:rsidR="003C6057" w:rsidRPr="003C6057" w:rsidRDefault="003C6057" w:rsidP="00EB12D9">
      <w:pPr>
        <w:pStyle w:val="NoSpacing"/>
        <w:jc w:val="both"/>
      </w:pPr>
    </w:p>
    <w:p w14:paraId="20E6C89D" w14:textId="77777777" w:rsidR="003C6057" w:rsidRPr="003C6057" w:rsidRDefault="003C6057" w:rsidP="00EB12D9">
      <w:pPr>
        <w:pStyle w:val="NoSpacing"/>
        <w:jc w:val="both"/>
      </w:pPr>
      <w:r w:rsidRPr="003C6057">
        <w:t>Members provided updates on a series of incidents that they had experienced. To encourage discussion, no minutes were taken but it was</w:t>
      </w:r>
      <w:r w:rsidR="00AC080E">
        <w:t xml:space="preserve"> </w:t>
      </w:r>
      <w:proofErr w:type="spellStart"/>
      <w:r w:rsidR="00AC080E">
        <w:t>reittered</w:t>
      </w:r>
      <w:proofErr w:type="spellEnd"/>
      <w:r w:rsidR="00AC080E">
        <w:t xml:space="preserve"> that the INTERTANKO Anti-Trust P</w:t>
      </w:r>
      <w:r w:rsidRPr="003C6057">
        <w:t>olicy remained in force.</w:t>
      </w:r>
    </w:p>
    <w:p w14:paraId="50AAE97B" w14:textId="77777777" w:rsidR="003C6057" w:rsidRPr="003C6057" w:rsidRDefault="003C6057" w:rsidP="00EB12D9">
      <w:pPr>
        <w:pStyle w:val="NoSpacing"/>
        <w:jc w:val="both"/>
      </w:pPr>
    </w:p>
    <w:p w14:paraId="47CBE13C" w14:textId="77777777" w:rsidR="003C6057" w:rsidRPr="00AC080E" w:rsidRDefault="009419B5" w:rsidP="0098113F">
      <w:pPr>
        <w:pStyle w:val="Heading1"/>
      </w:pPr>
      <w:bookmarkStart w:id="29" w:name="_Toc27647156"/>
      <w:r>
        <w:t xml:space="preserve">10. </w:t>
      </w:r>
      <w:r w:rsidR="003C6057" w:rsidRPr="00AC080E">
        <w:t>UPDATE ON OTHER COMMITTEES IN INTERTANKO</w:t>
      </w:r>
      <w:bookmarkEnd w:id="29"/>
      <w:r w:rsidR="003C6057" w:rsidRPr="00AC080E">
        <w:tab/>
      </w:r>
    </w:p>
    <w:p w14:paraId="738C948F" w14:textId="77777777" w:rsidR="003C6057" w:rsidRPr="003C6057" w:rsidRDefault="003C6057" w:rsidP="00EB12D9">
      <w:pPr>
        <w:pStyle w:val="NoSpacing"/>
        <w:jc w:val="both"/>
      </w:pPr>
    </w:p>
    <w:p w14:paraId="732C2303" w14:textId="77777777" w:rsidR="003C6057" w:rsidRPr="003C6057" w:rsidRDefault="003C6057" w:rsidP="00EB12D9">
      <w:pPr>
        <w:pStyle w:val="NoSpacing"/>
        <w:jc w:val="both"/>
      </w:pPr>
      <w:r w:rsidRPr="003C6057">
        <w:t>The NSC noted that the minutes of all committees may be downloaded from the INTERTANKO website.</w:t>
      </w:r>
    </w:p>
    <w:p w14:paraId="7F482E09" w14:textId="77777777" w:rsidR="003C6057" w:rsidRPr="003C6057" w:rsidRDefault="003C6057" w:rsidP="00EB12D9">
      <w:pPr>
        <w:pStyle w:val="NoSpacing"/>
        <w:jc w:val="both"/>
      </w:pPr>
    </w:p>
    <w:p w14:paraId="0F1B0A88" w14:textId="77777777" w:rsidR="003C6057" w:rsidRPr="00AC080E" w:rsidRDefault="0098113F" w:rsidP="0098113F">
      <w:pPr>
        <w:pStyle w:val="Heading1"/>
      </w:pPr>
      <w:bookmarkStart w:id="30" w:name="_Toc27647157"/>
      <w:r>
        <w:t xml:space="preserve">11. </w:t>
      </w:r>
      <w:r w:rsidR="003C6057" w:rsidRPr="00AC080E">
        <w:t>ANY OTHER BUSINESS</w:t>
      </w:r>
      <w:bookmarkEnd w:id="30"/>
      <w:r w:rsidR="003C6057" w:rsidRPr="00AC080E">
        <w:tab/>
      </w:r>
    </w:p>
    <w:p w14:paraId="1B6FAF3E" w14:textId="77777777" w:rsidR="00AC080E" w:rsidRPr="003C6057" w:rsidRDefault="00AC080E" w:rsidP="00EB12D9">
      <w:pPr>
        <w:pStyle w:val="NoSpacing"/>
        <w:jc w:val="both"/>
        <w:rPr>
          <w:rFonts w:eastAsiaTheme="minorEastAsia"/>
        </w:rPr>
      </w:pPr>
    </w:p>
    <w:p w14:paraId="26A29AF7" w14:textId="77777777" w:rsidR="003C6057" w:rsidRDefault="0098113F" w:rsidP="0098113F">
      <w:pPr>
        <w:pStyle w:val="Heading1"/>
      </w:pPr>
      <w:bookmarkStart w:id="31" w:name="_Toc27647158"/>
      <w:r>
        <w:t>11</w:t>
      </w:r>
      <w:r w:rsidR="003C6057" w:rsidRPr="003C6057">
        <w:t>.1</w:t>
      </w:r>
      <w:r>
        <w:rPr>
          <w:rFonts w:eastAsiaTheme="minorEastAsia"/>
        </w:rPr>
        <w:t xml:space="preserve"> P</w:t>
      </w:r>
      <w:r w:rsidR="003C6057" w:rsidRPr="003C6057">
        <w:t>resentation of International Taskforce; Port Call Optimization</w:t>
      </w:r>
      <w:bookmarkEnd w:id="31"/>
    </w:p>
    <w:p w14:paraId="471FCD79" w14:textId="77777777" w:rsidR="00AC080E" w:rsidRPr="003C6057" w:rsidRDefault="00AC080E" w:rsidP="00EB12D9">
      <w:pPr>
        <w:pStyle w:val="NoSpacing"/>
        <w:jc w:val="both"/>
      </w:pPr>
    </w:p>
    <w:p w14:paraId="2A1A6955" w14:textId="77777777" w:rsidR="003C6057" w:rsidRPr="003C6057" w:rsidRDefault="003C6057" w:rsidP="00EB12D9">
      <w:pPr>
        <w:pStyle w:val="NoSpacing"/>
        <w:jc w:val="both"/>
      </w:pPr>
      <w:r w:rsidRPr="003C6057">
        <w:t xml:space="preserve">Ben van Scherpenzeel, Director Nautical Developments, Policy &amp; Plans, Harbour Master's Division of the Port of Rotterdam, presented on the issue of berth identification so leading to optimisation. The main aim of the project is to identify the berth that the ship is going to. This allowed for proper berth to berth planning and exact just in time sailings. The presentation is attached as </w:t>
      </w:r>
      <w:r w:rsidR="00AC080E" w:rsidRPr="00AC080E">
        <w:rPr>
          <w:i/>
          <w:color w:val="FF0000"/>
        </w:rPr>
        <w:t>A</w:t>
      </w:r>
      <w:r w:rsidRPr="00AC080E">
        <w:rPr>
          <w:i/>
          <w:color w:val="FF0000"/>
        </w:rPr>
        <w:t>nnex 1.</w:t>
      </w:r>
    </w:p>
    <w:p w14:paraId="5247BB91" w14:textId="77777777" w:rsidR="003C6057" w:rsidRPr="003C6057" w:rsidRDefault="003C6057" w:rsidP="00EB12D9">
      <w:pPr>
        <w:pStyle w:val="NoSpacing"/>
        <w:jc w:val="both"/>
      </w:pPr>
    </w:p>
    <w:p w14:paraId="24F393C7" w14:textId="77777777" w:rsidR="003C6057" w:rsidRPr="003C6057" w:rsidRDefault="003C6057" w:rsidP="0098113F">
      <w:pPr>
        <w:pStyle w:val="Heading1"/>
      </w:pPr>
      <w:bookmarkStart w:id="32" w:name="_Toc27647159"/>
      <w:r w:rsidRPr="003C6057">
        <w:t>1</w:t>
      </w:r>
      <w:r w:rsidR="0098113F">
        <w:t>1</w:t>
      </w:r>
      <w:r w:rsidRPr="003C6057">
        <w:t xml:space="preserve">.2 Collision between the HNOMS Helge </w:t>
      </w:r>
      <w:proofErr w:type="spellStart"/>
      <w:r w:rsidRPr="003C6057">
        <w:t>Ingstad</w:t>
      </w:r>
      <w:proofErr w:type="spellEnd"/>
      <w:r w:rsidRPr="003C6057">
        <w:t xml:space="preserve"> and the </w:t>
      </w:r>
      <w:r w:rsidR="00AC080E">
        <w:t>Oil T</w:t>
      </w:r>
      <w:r w:rsidRPr="003C6057">
        <w:t>anker Sola TS</w:t>
      </w:r>
      <w:bookmarkEnd w:id="32"/>
    </w:p>
    <w:p w14:paraId="2F78F490" w14:textId="77777777" w:rsidR="003C6057" w:rsidRPr="003C6057" w:rsidRDefault="003C6057" w:rsidP="00EB12D9">
      <w:pPr>
        <w:pStyle w:val="NoSpacing"/>
        <w:jc w:val="both"/>
      </w:pPr>
    </w:p>
    <w:p w14:paraId="4E4B05CA" w14:textId="77777777" w:rsidR="003C6057" w:rsidRPr="003C6057" w:rsidRDefault="003C6057" w:rsidP="00EB12D9">
      <w:pPr>
        <w:pStyle w:val="NoSpacing"/>
        <w:jc w:val="both"/>
      </w:pPr>
      <w:r w:rsidRPr="003C6057">
        <w:t xml:space="preserve">The NSC considered the report on the collision on </w:t>
      </w:r>
      <w:r w:rsidR="00AC080E">
        <w:t>8 N</w:t>
      </w:r>
      <w:r w:rsidRPr="003C6057">
        <w:t xml:space="preserve">ovember 2018 between the frigate HNOMS Helge </w:t>
      </w:r>
      <w:proofErr w:type="spellStart"/>
      <w:r w:rsidRPr="003C6057">
        <w:t>Ingstad</w:t>
      </w:r>
      <w:proofErr w:type="spellEnd"/>
      <w:r w:rsidRPr="003C6057">
        <w:t xml:space="preserve"> and the </w:t>
      </w:r>
      <w:r w:rsidR="00AC080E">
        <w:t>Oil T</w:t>
      </w:r>
      <w:r w:rsidRPr="003C6057">
        <w:t>anker Sola TS and viewed the animation of the collision:</w:t>
      </w:r>
    </w:p>
    <w:p w14:paraId="2F29E92E" w14:textId="77777777" w:rsidR="003C6057" w:rsidRPr="003C6057" w:rsidRDefault="002E1E7E" w:rsidP="00EB12D9">
      <w:pPr>
        <w:pStyle w:val="NoSpacing"/>
        <w:jc w:val="both"/>
      </w:pPr>
      <w:hyperlink r:id="rId13" w:history="1">
        <w:r w:rsidR="003C6057" w:rsidRPr="003C6057">
          <w:rPr>
            <w:rStyle w:val="Hyperlink"/>
            <w:rFonts w:asciiTheme="minorHAnsi" w:hAnsiTheme="minorHAnsi" w:cstheme="minorHAnsi"/>
            <w:sz w:val="22"/>
          </w:rPr>
          <w:t>https://www.youtube.com/watch?v=HVGe6ltIxQs</w:t>
        </w:r>
      </w:hyperlink>
    </w:p>
    <w:p w14:paraId="75E35888" w14:textId="77777777" w:rsidR="003C6057" w:rsidRPr="003C6057" w:rsidRDefault="003C6057" w:rsidP="00EB12D9">
      <w:pPr>
        <w:pStyle w:val="NoSpacing"/>
        <w:jc w:val="both"/>
      </w:pPr>
    </w:p>
    <w:p w14:paraId="2DC85CE8" w14:textId="77777777" w:rsidR="003C6057" w:rsidRPr="003C6057" w:rsidRDefault="003C6057" w:rsidP="00EB12D9">
      <w:pPr>
        <w:pStyle w:val="NoSpacing"/>
        <w:jc w:val="both"/>
      </w:pPr>
      <w:r w:rsidRPr="003C6057">
        <w:t xml:space="preserve">The report of the collision can be downloaded as </w:t>
      </w:r>
      <w:r w:rsidR="00AC080E" w:rsidRPr="00AC080E">
        <w:rPr>
          <w:i/>
          <w:color w:val="FF0000"/>
        </w:rPr>
        <w:t>A</w:t>
      </w:r>
      <w:r w:rsidRPr="00AC080E">
        <w:rPr>
          <w:i/>
          <w:color w:val="FF0000"/>
        </w:rPr>
        <w:t>nnex 2</w:t>
      </w:r>
      <w:r w:rsidRPr="003C6057">
        <w:t>.</w:t>
      </w:r>
    </w:p>
    <w:p w14:paraId="7AA101BA" w14:textId="77777777" w:rsidR="003C6057" w:rsidRPr="003C6057" w:rsidRDefault="003C6057" w:rsidP="00EB12D9">
      <w:pPr>
        <w:pStyle w:val="NoSpacing"/>
        <w:jc w:val="both"/>
      </w:pPr>
    </w:p>
    <w:p w14:paraId="0DCC276C" w14:textId="77777777" w:rsidR="003C6057" w:rsidRPr="003C6057" w:rsidRDefault="003C6057" w:rsidP="00EB12D9">
      <w:pPr>
        <w:pStyle w:val="NoSpacing"/>
        <w:jc w:val="both"/>
      </w:pPr>
      <w:r w:rsidRPr="003C6057">
        <w:t xml:space="preserve">The NSC noted that many of the failings may be addressed by implementation of </w:t>
      </w:r>
      <w:r w:rsidR="00AC080E">
        <w:t>the OCIMF INTERTANKO developed Behavioural Competences G</w:t>
      </w:r>
      <w:r w:rsidRPr="003C6057">
        <w:t xml:space="preserve">uidance. </w:t>
      </w:r>
    </w:p>
    <w:p w14:paraId="6C110E9B" w14:textId="77777777" w:rsidR="003C6057" w:rsidRPr="003C6057" w:rsidRDefault="003C6057" w:rsidP="00EB12D9">
      <w:pPr>
        <w:pStyle w:val="NoSpacing"/>
        <w:jc w:val="both"/>
      </w:pPr>
    </w:p>
    <w:p w14:paraId="656A4F3C" w14:textId="77777777" w:rsidR="003C6057" w:rsidRPr="003C6057" w:rsidRDefault="003C6057" w:rsidP="0098113F">
      <w:pPr>
        <w:pStyle w:val="Heading1"/>
      </w:pPr>
      <w:bookmarkStart w:id="33" w:name="_Toc27647160"/>
      <w:r w:rsidRPr="003C6057">
        <w:t>1</w:t>
      </w:r>
      <w:r w:rsidR="0098113F">
        <w:t>1</w:t>
      </w:r>
      <w:r w:rsidRPr="003C6057">
        <w:t>.3 Use of buoys for position fixing</w:t>
      </w:r>
      <w:bookmarkEnd w:id="33"/>
    </w:p>
    <w:p w14:paraId="3A6EA59C" w14:textId="77777777" w:rsidR="003C6057" w:rsidRPr="003C6057" w:rsidRDefault="003C6057" w:rsidP="00EB12D9">
      <w:pPr>
        <w:pStyle w:val="NoSpacing"/>
        <w:jc w:val="both"/>
      </w:pPr>
    </w:p>
    <w:p w14:paraId="41D43254" w14:textId="77777777" w:rsidR="003C6057" w:rsidRPr="003C6057" w:rsidRDefault="003C6057" w:rsidP="00EB12D9">
      <w:pPr>
        <w:pStyle w:val="NoSpacing"/>
        <w:jc w:val="both"/>
      </w:pPr>
      <w:r w:rsidRPr="003C6057">
        <w:t xml:space="preserve">A member raised the issue as one of their vessels had had an observation that they should not use buoys for position fixing. The NSC was of the opinion that buoys were of a second order means to fix </w:t>
      </w:r>
      <w:r w:rsidRPr="003C6057">
        <w:lastRenderedPageBreak/>
        <w:t>the ships position but should not be ruled out as it was the ordinary practice of navigation to utilise them as witnessed in there reference in the Admiralty sailing directions. Therefore, the observation was not valid and that this should be passed on to OCIMF through the SIRE Focus Group.</w:t>
      </w:r>
    </w:p>
    <w:p w14:paraId="049BA67F" w14:textId="77777777" w:rsidR="003C6057" w:rsidRPr="003C6057" w:rsidRDefault="003C6057" w:rsidP="00EB12D9">
      <w:pPr>
        <w:pStyle w:val="NoSpacing"/>
        <w:jc w:val="both"/>
      </w:pPr>
    </w:p>
    <w:p w14:paraId="624F11C7" w14:textId="77777777" w:rsidR="00FE602E" w:rsidRDefault="00FE602E" w:rsidP="0061495D">
      <w:pPr>
        <w:pStyle w:val="NoSpacing"/>
        <w:jc w:val="both"/>
      </w:pPr>
      <w:r w:rsidRPr="00FE602E">
        <w:rPr>
          <w:b/>
        </w:rPr>
        <w:t>Action P</w:t>
      </w:r>
      <w:r w:rsidR="003C6057" w:rsidRPr="00FE602E">
        <w:rPr>
          <w:b/>
        </w:rPr>
        <w:t>oint</w:t>
      </w:r>
      <w:r>
        <w:rPr>
          <w:b/>
        </w:rPr>
        <w:t xml:space="preserve"> 9 -</w:t>
      </w:r>
      <w:r w:rsidR="003C6057" w:rsidRPr="00FE602E">
        <w:t xml:space="preserve"> Secretariat to add the issue of position fixing to the agenda of the SIRE FG.</w:t>
      </w:r>
    </w:p>
    <w:p w14:paraId="0E69EF9D" w14:textId="77777777" w:rsidR="0061495D" w:rsidRDefault="0061495D" w:rsidP="0061495D">
      <w:pPr>
        <w:pStyle w:val="NoSpacing"/>
        <w:jc w:val="both"/>
      </w:pPr>
    </w:p>
    <w:p w14:paraId="111A183B" w14:textId="77777777" w:rsidR="003C6057" w:rsidRDefault="0098113F" w:rsidP="0098113F">
      <w:pPr>
        <w:pStyle w:val="Heading1"/>
      </w:pPr>
      <w:r>
        <w:t xml:space="preserve">12. </w:t>
      </w:r>
      <w:bookmarkStart w:id="34" w:name="_Toc27647161"/>
      <w:r w:rsidR="003C6057" w:rsidRPr="00AC080E">
        <w:t>NEXT MEETING</w:t>
      </w:r>
      <w:bookmarkEnd w:id="34"/>
      <w:r w:rsidR="003C6057" w:rsidRPr="00AC080E">
        <w:tab/>
      </w:r>
    </w:p>
    <w:p w14:paraId="312039C5" w14:textId="77777777" w:rsidR="00FE602E" w:rsidRPr="00FE602E" w:rsidRDefault="00FE602E" w:rsidP="00FE602E"/>
    <w:p w14:paraId="3C550618" w14:textId="77777777" w:rsidR="003C6057" w:rsidRPr="003C6057" w:rsidRDefault="003C6057" w:rsidP="00EB12D9">
      <w:pPr>
        <w:pStyle w:val="NoSpacing"/>
        <w:jc w:val="both"/>
      </w:pPr>
      <w:r w:rsidRPr="003C6057">
        <w:t>The NSC agreed that the next meeting should be held in Monaco kindly hosted by the IHO. Thi</w:t>
      </w:r>
      <w:r w:rsidR="00AC080E">
        <w:t>s will take place on 7th May 2020</w:t>
      </w:r>
      <w:r w:rsidRPr="003C6057">
        <w:t>.</w:t>
      </w:r>
    </w:p>
    <w:p w14:paraId="24D7A428" w14:textId="77777777" w:rsidR="003C6057" w:rsidRPr="003C6057" w:rsidRDefault="003C6057" w:rsidP="00EB12D9">
      <w:pPr>
        <w:pStyle w:val="NoSpacing"/>
        <w:jc w:val="both"/>
      </w:pPr>
    </w:p>
    <w:p w14:paraId="7FC15969" w14:textId="77777777" w:rsidR="003C6057" w:rsidRPr="003C6057" w:rsidRDefault="003C6057" w:rsidP="00EB12D9">
      <w:pPr>
        <w:pStyle w:val="NoSpacing"/>
        <w:jc w:val="both"/>
      </w:pPr>
      <w:r w:rsidRPr="003C6057">
        <w:t>The NSC 10 following the discussions to hold the meeting in coordination with the ISTEC means that it will be held on 23 September in Palermo in Sicily. The other meetings going on will be:</w:t>
      </w:r>
    </w:p>
    <w:p w14:paraId="37900AE7" w14:textId="77777777" w:rsidR="003C6057" w:rsidRPr="003C6057" w:rsidRDefault="003C6057" w:rsidP="00EB12D9">
      <w:pPr>
        <w:pStyle w:val="NoSpacing"/>
        <w:jc w:val="both"/>
      </w:pPr>
    </w:p>
    <w:p w14:paraId="2BFF2034" w14:textId="77777777" w:rsidR="003C6057" w:rsidRPr="003C6057" w:rsidRDefault="003C6057" w:rsidP="00EB12D9">
      <w:pPr>
        <w:pStyle w:val="NoSpacing"/>
        <w:jc w:val="both"/>
      </w:pPr>
      <w:r w:rsidRPr="003C6057">
        <w:t xml:space="preserve">23 </w:t>
      </w:r>
      <w:r w:rsidR="00D112EA">
        <w:t xml:space="preserve">Sept - </w:t>
      </w:r>
      <w:r w:rsidRPr="003C6057">
        <w:t>BSC, NSC and Environment Committee (all meeting in parallel)</w:t>
      </w:r>
    </w:p>
    <w:p w14:paraId="75832E06" w14:textId="77777777" w:rsidR="003C6057" w:rsidRPr="003C6057" w:rsidRDefault="003C6057" w:rsidP="00EB12D9">
      <w:pPr>
        <w:pStyle w:val="NoSpacing"/>
        <w:jc w:val="both"/>
      </w:pPr>
      <w:r w:rsidRPr="003C6057">
        <w:t xml:space="preserve">24 </w:t>
      </w:r>
      <w:r w:rsidR="00D112EA">
        <w:t xml:space="preserve">Sept - </w:t>
      </w:r>
      <w:r w:rsidRPr="003C6057">
        <w:t>Environment Committee and ISTEC (normal joint afternoon session)</w:t>
      </w:r>
    </w:p>
    <w:p w14:paraId="448992CB" w14:textId="77777777" w:rsidR="003C6057" w:rsidRPr="003C6057" w:rsidRDefault="003C6057" w:rsidP="00EB12D9">
      <w:pPr>
        <w:pStyle w:val="NoSpacing"/>
        <w:jc w:val="both"/>
      </w:pPr>
      <w:r w:rsidRPr="003C6057">
        <w:t xml:space="preserve">25 </w:t>
      </w:r>
      <w:r w:rsidR="00D112EA">
        <w:t xml:space="preserve">Sept - </w:t>
      </w:r>
      <w:r w:rsidRPr="003C6057">
        <w:t>ISTEC</w:t>
      </w:r>
      <w:r w:rsidR="00D112EA">
        <w:t xml:space="preserve"> (am)</w:t>
      </w:r>
    </w:p>
    <w:p w14:paraId="6CD13DE6" w14:textId="77777777" w:rsidR="003C6057" w:rsidRPr="003C6057" w:rsidRDefault="003C6057" w:rsidP="00EB12D9">
      <w:pPr>
        <w:pStyle w:val="NoSpacing"/>
        <w:jc w:val="both"/>
      </w:pPr>
    </w:p>
    <w:p w14:paraId="32409DB0" w14:textId="77777777" w:rsidR="003C6057" w:rsidRPr="003C6057" w:rsidRDefault="003C6057" w:rsidP="009419B5">
      <w:pPr>
        <w:pStyle w:val="NoSpacing"/>
        <w:jc w:val="center"/>
        <w:rPr>
          <w:rFonts w:eastAsiaTheme="minorEastAsia"/>
          <w:lang w:eastAsia="en-US"/>
        </w:rPr>
      </w:pPr>
      <w:r w:rsidRPr="003C6057">
        <w:rPr>
          <w:rFonts w:eastAsiaTheme="minorEastAsia"/>
          <w:lang w:eastAsia="en-US"/>
        </w:rPr>
        <w:t>***</w:t>
      </w:r>
    </w:p>
    <w:p w14:paraId="73EE2999" w14:textId="77777777" w:rsidR="00E13159" w:rsidRPr="003C6057" w:rsidRDefault="00E13159" w:rsidP="00EB12D9">
      <w:pPr>
        <w:pStyle w:val="NoSpacing"/>
        <w:jc w:val="both"/>
      </w:pPr>
    </w:p>
    <w:p w14:paraId="12BEC96C" w14:textId="77777777" w:rsidR="00075ADE" w:rsidRPr="003C6057" w:rsidRDefault="00075ADE" w:rsidP="00EB12D9">
      <w:pPr>
        <w:pStyle w:val="NoSpacing"/>
        <w:jc w:val="both"/>
      </w:pPr>
    </w:p>
    <w:sectPr w:rsidR="00075ADE" w:rsidRPr="003C6057" w:rsidSect="00D112EA">
      <w:footerReference w:type="default" r:id="rId14"/>
      <w:pgSz w:w="11909" w:h="16834"/>
      <w:pgMar w:top="1135" w:right="1440" w:bottom="1440" w:left="1440" w:header="720" w:footer="319"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6592D" w14:textId="77777777" w:rsidR="002E1E7E" w:rsidRDefault="002E1E7E" w:rsidP="00CD37F8">
      <w:r>
        <w:separator/>
      </w:r>
    </w:p>
    <w:p w14:paraId="03E7EE77" w14:textId="77777777" w:rsidR="002E1E7E" w:rsidRDefault="002E1E7E" w:rsidP="00CD37F8"/>
  </w:endnote>
  <w:endnote w:type="continuationSeparator" w:id="0">
    <w:p w14:paraId="5A873FB4" w14:textId="77777777" w:rsidR="002E1E7E" w:rsidRDefault="002E1E7E" w:rsidP="00CD37F8">
      <w:r>
        <w:continuationSeparator/>
      </w:r>
    </w:p>
    <w:p w14:paraId="11A3B123" w14:textId="77777777" w:rsidR="002E1E7E" w:rsidRDefault="002E1E7E" w:rsidP="00CD37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FADA2" w14:textId="77777777" w:rsidR="00D112EA" w:rsidRDefault="00D112EA" w:rsidP="00CD37F8">
    <w:pPr>
      <w:pStyle w:val="Footer"/>
    </w:pPr>
    <w:r>
      <w:t>Minutes fo</w:t>
    </w:r>
    <w:r w:rsidR="00AC3295">
      <w:t xml:space="preserve">r the Nautical Sub-Committee # 8 </w:t>
    </w:r>
    <w:r>
      <w:tab/>
      <w:t xml:space="preserve">Page </w:t>
    </w:r>
    <w:r>
      <w:rPr>
        <w:rStyle w:val="PageNumber"/>
        <w:b/>
      </w:rPr>
      <w:fldChar w:fldCharType="begin"/>
    </w:r>
    <w:r>
      <w:rPr>
        <w:rStyle w:val="PageNumber"/>
        <w:b/>
      </w:rPr>
      <w:instrText xml:space="preserve"> PAGE </w:instrText>
    </w:r>
    <w:r>
      <w:rPr>
        <w:rStyle w:val="PageNumber"/>
        <w:b/>
      </w:rPr>
      <w:fldChar w:fldCharType="separate"/>
    </w:r>
    <w:r w:rsidR="00AC3295">
      <w:rPr>
        <w:rStyle w:val="PageNumber"/>
        <w:b/>
        <w:noProof/>
      </w:rPr>
      <w:t>2</w:t>
    </w:r>
    <w:r>
      <w:rPr>
        <w:rStyle w:val="PageNumber"/>
        <w:b/>
      </w:rPr>
      <w:fldChar w:fldCharType="end"/>
    </w:r>
    <w:r>
      <w:rPr>
        <w:rStyle w:val="PageNumber"/>
        <w:b/>
      </w:rPr>
      <w:t xml:space="preserve"> </w:t>
    </w:r>
  </w:p>
  <w:p w14:paraId="7894FE42" w14:textId="77777777" w:rsidR="00D112EA" w:rsidRDefault="00AC3295" w:rsidP="00CD37F8">
    <w:pPr>
      <w:pStyle w:val="Footer"/>
    </w:pPr>
    <w:r>
      <w:t>Held in London on the 28-29/11</w:t>
    </w:r>
    <w:r w:rsidR="00D112EA">
      <w:t xml:space="preserve">/2019 </w:t>
    </w:r>
    <w:r w:rsidR="00D112EA">
      <w:tab/>
    </w:r>
    <w:r w:rsidR="00D112EA">
      <w:tab/>
    </w:r>
  </w:p>
  <w:p w14:paraId="06EB2516" w14:textId="77777777" w:rsidR="00D112EA" w:rsidRDefault="00D112EA" w:rsidP="00CD3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D7545" w14:textId="77777777" w:rsidR="002E1E7E" w:rsidRDefault="002E1E7E" w:rsidP="00CD37F8">
      <w:r>
        <w:separator/>
      </w:r>
    </w:p>
    <w:p w14:paraId="5D48D2B9" w14:textId="77777777" w:rsidR="002E1E7E" w:rsidRDefault="002E1E7E" w:rsidP="00CD37F8"/>
  </w:footnote>
  <w:footnote w:type="continuationSeparator" w:id="0">
    <w:p w14:paraId="2FD49003" w14:textId="77777777" w:rsidR="002E1E7E" w:rsidRDefault="002E1E7E" w:rsidP="00CD37F8">
      <w:r>
        <w:continuationSeparator/>
      </w:r>
    </w:p>
    <w:p w14:paraId="08A597D6" w14:textId="77777777" w:rsidR="002E1E7E" w:rsidRDefault="002E1E7E" w:rsidP="00CD37F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541D"/>
    <w:multiLevelType w:val="hybridMultilevel"/>
    <w:tmpl w:val="5BD8C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982F85"/>
    <w:multiLevelType w:val="multilevel"/>
    <w:tmpl w:val="91B6824C"/>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A407319"/>
    <w:multiLevelType w:val="multilevel"/>
    <w:tmpl w:val="8D4650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78C16A7"/>
    <w:multiLevelType w:val="multilevel"/>
    <w:tmpl w:val="91B6824C"/>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9185C7E"/>
    <w:multiLevelType w:val="hybridMultilevel"/>
    <w:tmpl w:val="2034C342"/>
    <w:lvl w:ilvl="0" w:tplc="74405332">
      <w:start w:val="2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367D56"/>
    <w:multiLevelType w:val="hybridMultilevel"/>
    <w:tmpl w:val="A1629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B67B25"/>
    <w:multiLevelType w:val="hybridMultilevel"/>
    <w:tmpl w:val="147052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B5E2B"/>
    <w:multiLevelType w:val="multilevel"/>
    <w:tmpl w:val="A5A067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99F47D1"/>
    <w:multiLevelType w:val="multilevel"/>
    <w:tmpl w:val="B8426DC6"/>
    <w:lvl w:ilvl="0">
      <w:start w:val="6"/>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9B23347"/>
    <w:multiLevelType w:val="hybridMultilevel"/>
    <w:tmpl w:val="C06216D8"/>
    <w:lvl w:ilvl="0" w:tplc="0809000F">
      <w:start w:val="1"/>
      <w:numFmt w:val="decimal"/>
      <w:lvlText w:val="%1."/>
      <w:lvlJc w:val="left"/>
      <w:pPr>
        <w:ind w:left="757" w:hanging="360"/>
      </w:p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10" w15:restartNumberingAfterBreak="0">
    <w:nsid w:val="4A2A7363"/>
    <w:multiLevelType w:val="multilevel"/>
    <w:tmpl w:val="F8FC8EBE"/>
    <w:lvl w:ilvl="0">
      <w:start w:val="6"/>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5F3E81"/>
    <w:multiLevelType w:val="singleLevel"/>
    <w:tmpl w:val="2D2C40A4"/>
    <w:lvl w:ilvl="0">
      <w:start w:val="7"/>
      <w:numFmt w:val="decimal"/>
      <w:lvlText w:val="%1."/>
      <w:legacy w:legacy="1" w:legacySpace="0" w:legacyIndent="1275"/>
      <w:lvlJc w:val="left"/>
      <w:pPr>
        <w:ind w:left="1275" w:hanging="1275"/>
      </w:pPr>
    </w:lvl>
  </w:abstractNum>
  <w:abstractNum w:abstractNumId="12" w15:restartNumberingAfterBreak="0">
    <w:nsid w:val="7D131663"/>
    <w:multiLevelType w:val="multilevel"/>
    <w:tmpl w:val="147052E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7F6C1949"/>
    <w:multiLevelType w:val="hybridMultilevel"/>
    <w:tmpl w:val="60FAAE0A"/>
    <w:lvl w:ilvl="0" w:tplc="CE064D86">
      <w:start w:val="6"/>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1"/>
  </w:num>
  <w:num w:numId="2">
    <w:abstractNumId w:val="13"/>
  </w:num>
  <w:num w:numId="3">
    <w:abstractNumId w:val="2"/>
  </w:num>
  <w:num w:numId="4">
    <w:abstractNumId w:val="0"/>
  </w:num>
  <w:num w:numId="5">
    <w:abstractNumId w:val="4"/>
  </w:num>
  <w:num w:numId="6">
    <w:abstractNumId w:val="5"/>
  </w:num>
  <w:num w:numId="7">
    <w:abstractNumId w:val="6"/>
  </w:num>
  <w:num w:numId="8">
    <w:abstractNumId w:val="3"/>
  </w:num>
  <w:num w:numId="9">
    <w:abstractNumId w:val="9"/>
  </w:num>
  <w:num w:numId="10">
    <w:abstractNumId w:val="1"/>
  </w:num>
  <w:num w:numId="11">
    <w:abstractNumId w:val="7"/>
  </w:num>
  <w:num w:numId="12">
    <w:abstractNumId w:val="10"/>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FA1"/>
    <w:rsid w:val="00046569"/>
    <w:rsid w:val="00052DAD"/>
    <w:rsid w:val="00066C95"/>
    <w:rsid w:val="000716B5"/>
    <w:rsid w:val="00075ADE"/>
    <w:rsid w:val="000C4E88"/>
    <w:rsid w:val="000D5A41"/>
    <w:rsid w:val="000E1C93"/>
    <w:rsid w:val="000E282C"/>
    <w:rsid w:val="000E6EE2"/>
    <w:rsid w:val="00104028"/>
    <w:rsid w:val="00113E3F"/>
    <w:rsid w:val="001403E4"/>
    <w:rsid w:val="001A7506"/>
    <w:rsid w:val="001E4B28"/>
    <w:rsid w:val="001F02B8"/>
    <w:rsid w:val="00250569"/>
    <w:rsid w:val="002A4DBB"/>
    <w:rsid w:val="002A6579"/>
    <w:rsid w:val="002E1E7E"/>
    <w:rsid w:val="0032537A"/>
    <w:rsid w:val="0037215D"/>
    <w:rsid w:val="00372EB5"/>
    <w:rsid w:val="003A29A3"/>
    <w:rsid w:val="003B3E43"/>
    <w:rsid w:val="003C6057"/>
    <w:rsid w:val="003D4EE5"/>
    <w:rsid w:val="00443194"/>
    <w:rsid w:val="004705B2"/>
    <w:rsid w:val="004706B2"/>
    <w:rsid w:val="004D5E6F"/>
    <w:rsid w:val="004E2015"/>
    <w:rsid w:val="00506ED1"/>
    <w:rsid w:val="005374DA"/>
    <w:rsid w:val="00573FAA"/>
    <w:rsid w:val="005B2581"/>
    <w:rsid w:val="005B4FA1"/>
    <w:rsid w:val="005C7ED4"/>
    <w:rsid w:val="005E3614"/>
    <w:rsid w:val="00606E2F"/>
    <w:rsid w:val="00611A2A"/>
    <w:rsid w:val="0061495D"/>
    <w:rsid w:val="00621A0B"/>
    <w:rsid w:val="00645C19"/>
    <w:rsid w:val="00680908"/>
    <w:rsid w:val="006822A7"/>
    <w:rsid w:val="006B1137"/>
    <w:rsid w:val="006C172C"/>
    <w:rsid w:val="006D6D0E"/>
    <w:rsid w:val="00726874"/>
    <w:rsid w:val="007332FA"/>
    <w:rsid w:val="00746855"/>
    <w:rsid w:val="00757697"/>
    <w:rsid w:val="00760377"/>
    <w:rsid w:val="007D2411"/>
    <w:rsid w:val="007E1310"/>
    <w:rsid w:val="00844B84"/>
    <w:rsid w:val="00850671"/>
    <w:rsid w:val="00881564"/>
    <w:rsid w:val="008A1179"/>
    <w:rsid w:val="008E5021"/>
    <w:rsid w:val="008F0139"/>
    <w:rsid w:val="00923CFD"/>
    <w:rsid w:val="009419B5"/>
    <w:rsid w:val="009546B0"/>
    <w:rsid w:val="00957BA1"/>
    <w:rsid w:val="0098113F"/>
    <w:rsid w:val="009B7490"/>
    <w:rsid w:val="009C19D9"/>
    <w:rsid w:val="009D07EB"/>
    <w:rsid w:val="009D4C92"/>
    <w:rsid w:val="00A55B6D"/>
    <w:rsid w:val="00AC080E"/>
    <w:rsid w:val="00AC3295"/>
    <w:rsid w:val="00AF21CB"/>
    <w:rsid w:val="00B3780D"/>
    <w:rsid w:val="00B418C8"/>
    <w:rsid w:val="00B420D3"/>
    <w:rsid w:val="00B858FE"/>
    <w:rsid w:val="00B8734C"/>
    <w:rsid w:val="00BA6FFC"/>
    <w:rsid w:val="00BB1522"/>
    <w:rsid w:val="00BB4F6F"/>
    <w:rsid w:val="00C03C0E"/>
    <w:rsid w:val="00C100E4"/>
    <w:rsid w:val="00C10793"/>
    <w:rsid w:val="00C518AA"/>
    <w:rsid w:val="00C625ED"/>
    <w:rsid w:val="00C7124B"/>
    <w:rsid w:val="00CA5A28"/>
    <w:rsid w:val="00CA764E"/>
    <w:rsid w:val="00CD37F8"/>
    <w:rsid w:val="00CD40BD"/>
    <w:rsid w:val="00CF2F1D"/>
    <w:rsid w:val="00D112EA"/>
    <w:rsid w:val="00D60CD5"/>
    <w:rsid w:val="00D806CC"/>
    <w:rsid w:val="00DD2635"/>
    <w:rsid w:val="00DF4460"/>
    <w:rsid w:val="00E13159"/>
    <w:rsid w:val="00E460E9"/>
    <w:rsid w:val="00E74D99"/>
    <w:rsid w:val="00E945F3"/>
    <w:rsid w:val="00EB12D9"/>
    <w:rsid w:val="00ED6E9D"/>
    <w:rsid w:val="00F2582E"/>
    <w:rsid w:val="00F26C6A"/>
    <w:rsid w:val="00F639A3"/>
    <w:rsid w:val="00F8054E"/>
    <w:rsid w:val="00FB33A7"/>
    <w:rsid w:val="00FC79EB"/>
    <w:rsid w:val="00FE602E"/>
    <w:rsid w:val="00FF1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9D5B70"/>
  <w15:docId w15:val="{0FBEB1C0-A521-4280-8A56-4775F42AE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Arial"/>
        <w:color w:val="000000"/>
        <w:sz w:val="22"/>
        <w:szCs w:val="22"/>
        <w:lang w:val="en-GB" w:eastAsia="en-GB" w:bidi="ar-SA"/>
      </w:rPr>
    </w:rPrDefault>
    <w:pPrDefault>
      <w:pPr>
        <w:spacing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37F8"/>
  </w:style>
  <w:style w:type="paragraph" w:styleId="Heading1">
    <w:name w:val="heading 1"/>
    <w:basedOn w:val="Normal"/>
    <w:next w:val="Normal"/>
    <w:link w:val="Heading1Char"/>
    <w:qFormat/>
    <w:rsid w:val="002A6579"/>
    <w:pPr>
      <w:keepNext/>
      <w:tabs>
        <w:tab w:val="left" w:pos="567"/>
      </w:tabs>
      <w:outlineLvl w:val="0"/>
    </w:pPr>
    <w:rPr>
      <w:b/>
    </w:rPr>
  </w:style>
  <w:style w:type="paragraph" w:styleId="Heading2">
    <w:name w:val="heading 2"/>
    <w:basedOn w:val="Normal"/>
    <w:next w:val="Normal"/>
    <w:qFormat/>
    <w:rsid w:val="004705B2"/>
    <w:pPr>
      <w:keepNext/>
      <w:tabs>
        <w:tab w:val="left" w:pos="567"/>
      </w:tabs>
      <w:spacing w:before="240" w:after="60"/>
      <w:outlineLvl w:val="1"/>
    </w:pPr>
    <w:rPr>
      <w:b/>
      <w:bCs/>
      <w:iCs/>
      <w:szCs w:val="28"/>
      <w:lang w:val="en-US"/>
    </w:rPr>
  </w:style>
  <w:style w:type="paragraph" w:styleId="Heading3">
    <w:name w:val="heading 3"/>
    <w:basedOn w:val="Normal"/>
    <w:next w:val="Normal"/>
    <w:qFormat/>
    <w:rsid w:val="005C7ED4"/>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6579"/>
    <w:rPr>
      <w:rFonts w:ascii="Arial" w:hAnsi="Arial"/>
      <w:b/>
      <w:sz w:val="22"/>
      <w:lang w:val="en-GB" w:eastAsia="en-US" w:bidi="ar-SA"/>
    </w:rPr>
  </w:style>
  <w:style w:type="paragraph" w:styleId="Footer">
    <w:name w:val="footer"/>
    <w:basedOn w:val="Normal"/>
    <w:link w:val="FooterChar"/>
    <w:rsid w:val="005C7ED4"/>
    <w:pPr>
      <w:tabs>
        <w:tab w:val="center" w:pos="4153"/>
        <w:tab w:val="right" w:pos="8306"/>
      </w:tabs>
    </w:pPr>
  </w:style>
  <w:style w:type="character" w:styleId="PageNumber">
    <w:name w:val="page number"/>
    <w:basedOn w:val="DefaultParagraphFont"/>
    <w:rsid w:val="00F639A3"/>
  </w:style>
  <w:style w:type="paragraph" w:styleId="Header">
    <w:name w:val="header"/>
    <w:basedOn w:val="Normal"/>
    <w:rsid w:val="005C7ED4"/>
    <w:pPr>
      <w:tabs>
        <w:tab w:val="center" w:pos="4153"/>
        <w:tab w:val="right" w:pos="8306"/>
      </w:tabs>
    </w:pPr>
  </w:style>
  <w:style w:type="paragraph" w:customStyle="1" w:styleId="Agenda">
    <w:name w:val="Agenda"/>
    <w:basedOn w:val="Normal"/>
    <w:rsid w:val="007D2411"/>
    <w:pPr>
      <w:ind w:right="-610"/>
      <w:jc w:val="center"/>
    </w:pPr>
    <w:rPr>
      <w:b/>
      <w:bCs/>
    </w:rPr>
  </w:style>
  <w:style w:type="paragraph" w:styleId="BalloonText">
    <w:name w:val="Balloon Text"/>
    <w:basedOn w:val="Normal"/>
    <w:semiHidden/>
    <w:rsid w:val="005C7ED4"/>
    <w:rPr>
      <w:rFonts w:ascii="Tahoma" w:hAnsi="Tahoma" w:cs="Tahoma"/>
      <w:sz w:val="16"/>
      <w:szCs w:val="16"/>
    </w:rPr>
  </w:style>
  <w:style w:type="paragraph" w:customStyle="1" w:styleId="Anti-Trust">
    <w:name w:val="Anti-Trust"/>
    <w:basedOn w:val="Normal"/>
    <w:rsid w:val="008E5021"/>
    <w:pPr>
      <w:tabs>
        <w:tab w:val="left" w:pos="540"/>
        <w:tab w:val="left" w:pos="1890"/>
      </w:tabs>
      <w:ind w:left="1440" w:hanging="1440"/>
      <w:jc w:val="center"/>
    </w:pPr>
    <w:rPr>
      <w:b/>
    </w:rPr>
  </w:style>
  <w:style w:type="paragraph" w:customStyle="1" w:styleId="Date">
    <w:name w:val="&lt;Date...&gt;"/>
    <w:basedOn w:val="Normal"/>
    <w:rsid w:val="00FB33A7"/>
    <w:pPr>
      <w:jc w:val="both"/>
    </w:pPr>
    <w:rPr>
      <w:b/>
      <w:bCs/>
    </w:rPr>
  </w:style>
  <w:style w:type="character" w:styleId="CommentReference">
    <w:name w:val="annotation reference"/>
    <w:basedOn w:val="DefaultParagraphFont"/>
    <w:semiHidden/>
    <w:rsid w:val="005C7ED4"/>
    <w:rPr>
      <w:sz w:val="16"/>
      <w:szCs w:val="16"/>
    </w:rPr>
  </w:style>
  <w:style w:type="paragraph" w:styleId="CommentText">
    <w:name w:val="annotation text"/>
    <w:basedOn w:val="Normal"/>
    <w:semiHidden/>
    <w:rsid w:val="005C7ED4"/>
  </w:style>
  <w:style w:type="paragraph" w:styleId="CommentSubject">
    <w:name w:val="annotation subject"/>
    <w:basedOn w:val="CommentText"/>
    <w:next w:val="CommentText"/>
    <w:semiHidden/>
    <w:rsid w:val="005C7ED4"/>
    <w:rPr>
      <w:b/>
      <w:bCs/>
    </w:rPr>
  </w:style>
  <w:style w:type="character" w:styleId="FollowedHyperlink">
    <w:name w:val="FollowedHyperlink"/>
    <w:basedOn w:val="DefaultParagraphFont"/>
    <w:rsid w:val="005C7ED4"/>
    <w:rPr>
      <w:color w:val="800080"/>
      <w:u w:val="single"/>
    </w:rPr>
  </w:style>
  <w:style w:type="character" w:styleId="Hyperlink">
    <w:name w:val="Hyperlink"/>
    <w:basedOn w:val="DefaultParagraphFont"/>
    <w:uiPriority w:val="99"/>
    <w:rsid w:val="002A6579"/>
    <w:rPr>
      <w:rFonts w:ascii="Arial" w:hAnsi="Arial"/>
      <w:color w:val="0000FF"/>
      <w:sz w:val="24"/>
      <w:u w:val="single"/>
    </w:rPr>
  </w:style>
  <w:style w:type="paragraph" w:styleId="Index1">
    <w:name w:val="index 1"/>
    <w:basedOn w:val="Normal"/>
    <w:next w:val="Normal"/>
    <w:autoRedefine/>
    <w:semiHidden/>
    <w:rsid w:val="005C7ED4"/>
    <w:pPr>
      <w:ind w:left="200" w:hanging="200"/>
    </w:pPr>
    <w:rPr>
      <w:sz w:val="26"/>
    </w:rPr>
  </w:style>
  <w:style w:type="paragraph" w:customStyle="1" w:styleId="Anti-Trusttext">
    <w:name w:val="Anti-Trust text"/>
    <w:basedOn w:val="Normal"/>
    <w:rsid w:val="008E5021"/>
    <w:pPr>
      <w:tabs>
        <w:tab w:val="left" w:pos="1890"/>
      </w:tabs>
      <w:jc w:val="both"/>
    </w:pPr>
  </w:style>
  <w:style w:type="paragraph" w:styleId="TOC1">
    <w:name w:val="toc 1"/>
    <w:basedOn w:val="Normal"/>
    <w:next w:val="Normal"/>
    <w:autoRedefine/>
    <w:uiPriority w:val="39"/>
    <w:rsid w:val="00D112EA"/>
    <w:pPr>
      <w:tabs>
        <w:tab w:val="left" w:pos="567"/>
        <w:tab w:val="right" w:leader="dot" w:pos="9019"/>
      </w:tabs>
      <w:spacing w:before="100" w:after="100"/>
      <w:ind w:left="341" w:hanging="284"/>
    </w:pPr>
    <w:rPr>
      <w:rFonts w:asciiTheme="minorHAnsi" w:hAnsiTheme="minorHAnsi" w:cstheme="minorHAnsi"/>
      <w:b/>
      <w:noProof/>
      <w:lang w:val="en-US"/>
    </w:rPr>
  </w:style>
  <w:style w:type="paragraph" w:styleId="TOC2">
    <w:name w:val="toc 2"/>
    <w:basedOn w:val="Normal"/>
    <w:next w:val="Normal"/>
    <w:autoRedefine/>
    <w:uiPriority w:val="39"/>
    <w:rsid w:val="005C7ED4"/>
    <w:pPr>
      <w:tabs>
        <w:tab w:val="left" w:pos="960"/>
        <w:tab w:val="right" w:leader="dot" w:pos="9019"/>
      </w:tabs>
      <w:spacing w:line="360" w:lineRule="auto"/>
      <w:ind w:left="993" w:hanging="823"/>
    </w:pPr>
    <w:rPr>
      <w:b/>
    </w:rPr>
  </w:style>
  <w:style w:type="paragraph" w:styleId="TOC3">
    <w:name w:val="toc 3"/>
    <w:basedOn w:val="Normal"/>
    <w:next w:val="Normal"/>
    <w:autoRedefine/>
    <w:semiHidden/>
    <w:rsid w:val="005C7ED4"/>
    <w:pPr>
      <w:tabs>
        <w:tab w:val="left" w:pos="993"/>
        <w:tab w:val="right" w:leader="dot" w:pos="9019"/>
      </w:tabs>
      <w:ind w:left="993" w:hanging="851"/>
    </w:pPr>
    <w:rPr>
      <w:b/>
      <w:noProof/>
    </w:rPr>
  </w:style>
  <w:style w:type="paragraph" w:styleId="TOC4">
    <w:name w:val="toc 4"/>
    <w:basedOn w:val="Normal"/>
    <w:next w:val="Normal"/>
    <w:autoRedefine/>
    <w:semiHidden/>
    <w:rsid w:val="005C7ED4"/>
    <w:pPr>
      <w:ind w:left="720"/>
    </w:pPr>
    <w:rPr>
      <w:rFonts w:ascii="Times New Roman" w:hAnsi="Times New Roman"/>
      <w:sz w:val="24"/>
      <w:szCs w:val="24"/>
      <w:lang w:val="en-US"/>
    </w:rPr>
  </w:style>
  <w:style w:type="paragraph" w:styleId="TOC5">
    <w:name w:val="toc 5"/>
    <w:basedOn w:val="Normal"/>
    <w:next w:val="Normal"/>
    <w:autoRedefine/>
    <w:semiHidden/>
    <w:rsid w:val="005C7ED4"/>
    <w:pPr>
      <w:ind w:left="960"/>
    </w:pPr>
    <w:rPr>
      <w:rFonts w:ascii="Times New Roman" w:hAnsi="Times New Roman"/>
      <w:sz w:val="24"/>
      <w:szCs w:val="24"/>
      <w:lang w:val="en-US"/>
    </w:rPr>
  </w:style>
  <w:style w:type="paragraph" w:styleId="TOC6">
    <w:name w:val="toc 6"/>
    <w:basedOn w:val="Normal"/>
    <w:next w:val="Normal"/>
    <w:autoRedefine/>
    <w:semiHidden/>
    <w:rsid w:val="005C7ED4"/>
    <w:pPr>
      <w:ind w:left="1200"/>
    </w:pPr>
    <w:rPr>
      <w:rFonts w:ascii="Times New Roman" w:hAnsi="Times New Roman"/>
      <w:sz w:val="24"/>
      <w:szCs w:val="24"/>
      <w:lang w:val="en-US"/>
    </w:rPr>
  </w:style>
  <w:style w:type="paragraph" w:styleId="TOC7">
    <w:name w:val="toc 7"/>
    <w:basedOn w:val="Normal"/>
    <w:next w:val="Normal"/>
    <w:autoRedefine/>
    <w:semiHidden/>
    <w:rsid w:val="005C7ED4"/>
    <w:pPr>
      <w:ind w:left="1440"/>
    </w:pPr>
    <w:rPr>
      <w:rFonts w:ascii="Times New Roman" w:hAnsi="Times New Roman"/>
      <w:sz w:val="24"/>
      <w:szCs w:val="24"/>
      <w:lang w:val="en-US"/>
    </w:rPr>
  </w:style>
  <w:style w:type="paragraph" w:styleId="TOC8">
    <w:name w:val="toc 8"/>
    <w:basedOn w:val="Normal"/>
    <w:next w:val="Normal"/>
    <w:autoRedefine/>
    <w:semiHidden/>
    <w:rsid w:val="005C7ED4"/>
    <w:pPr>
      <w:ind w:left="1680"/>
    </w:pPr>
    <w:rPr>
      <w:rFonts w:ascii="Times New Roman" w:hAnsi="Times New Roman"/>
      <w:sz w:val="24"/>
      <w:szCs w:val="24"/>
      <w:lang w:val="en-US"/>
    </w:rPr>
  </w:style>
  <w:style w:type="paragraph" w:styleId="TOC9">
    <w:name w:val="toc 9"/>
    <w:basedOn w:val="Normal"/>
    <w:next w:val="Normal"/>
    <w:autoRedefine/>
    <w:semiHidden/>
    <w:rsid w:val="005C7ED4"/>
    <w:pPr>
      <w:ind w:left="1920"/>
    </w:pPr>
    <w:rPr>
      <w:rFonts w:ascii="Times New Roman" w:hAnsi="Times New Roman"/>
      <w:sz w:val="24"/>
      <w:szCs w:val="24"/>
      <w:lang w:val="en-US"/>
    </w:rPr>
  </w:style>
  <w:style w:type="character" w:customStyle="1" w:styleId="FooterChar">
    <w:name w:val="Footer Char"/>
    <w:basedOn w:val="DefaultParagraphFont"/>
    <w:link w:val="Footer"/>
    <w:rsid w:val="00CD37F8"/>
    <w:rPr>
      <w:rFonts w:ascii="Arial" w:hAnsi="Arial"/>
      <w:lang w:eastAsia="en-US"/>
    </w:rPr>
  </w:style>
  <w:style w:type="paragraph" w:styleId="ListParagraph">
    <w:name w:val="List Paragraph"/>
    <w:aliases w:val="Heading 2_sj,List Paragraph1"/>
    <w:basedOn w:val="Normal"/>
    <w:uiPriority w:val="34"/>
    <w:qFormat/>
    <w:rsid w:val="003C6057"/>
    <w:pPr>
      <w:spacing w:line="240" w:lineRule="auto"/>
      <w:ind w:left="720"/>
      <w:contextualSpacing/>
    </w:pPr>
    <w:rPr>
      <w:rFonts w:ascii="Arial" w:hAnsi="Arial" w:cs="Times New Roman"/>
      <w:color w:val="auto"/>
      <w:sz w:val="20"/>
      <w:szCs w:val="20"/>
      <w:lang w:eastAsia="en-US"/>
    </w:rPr>
  </w:style>
  <w:style w:type="table" w:customStyle="1" w:styleId="SSPATableDesign">
    <w:name w:val="SSPA Table Design"/>
    <w:basedOn w:val="TableNormal"/>
    <w:uiPriority w:val="99"/>
    <w:qFormat/>
    <w:rsid w:val="003C6057"/>
    <w:pPr>
      <w:spacing w:before="60" w:after="60" w:line="240" w:lineRule="auto"/>
    </w:pPr>
    <w:rPr>
      <w:rFonts w:cs="Times New Roman"/>
      <w:color w:val="auto"/>
      <w:sz w:val="20"/>
      <w:szCs w:val="20"/>
      <w:lang w:val="sv-SE" w:eastAsia="sv-SE"/>
    </w:rPr>
    <w:tblPr>
      <w:tblInd w:w="82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vAlign w:val="center"/>
    </w:tcPr>
    <w:tblStylePr w:type="firstRow">
      <w:rPr>
        <w:rFonts w:asciiTheme="minorHAnsi" w:hAnsiTheme="minorHAnsi"/>
        <w:b/>
        <w:sz w:val="20"/>
      </w:rPr>
      <w:tblPr/>
      <w:trPr>
        <w:tblHeader/>
      </w:trPr>
      <w:tcPr>
        <w:shd w:val="clear" w:color="auto" w:fill="D9D9D9" w:themeFill="background1" w:themeFillShade="D9"/>
      </w:tcPr>
    </w:tblStylePr>
  </w:style>
  <w:style w:type="paragraph" w:styleId="NoSpacing">
    <w:name w:val="No Spacing"/>
    <w:uiPriority w:val="1"/>
    <w:qFormat/>
    <w:rsid w:val="003C6057"/>
    <w:pPr>
      <w:spacing w:line="240" w:lineRule="auto"/>
    </w:pPr>
  </w:style>
  <w:style w:type="paragraph" w:styleId="TOCHeading">
    <w:name w:val="TOC Heading"/>
    <w:basedOn w:val="Heading1"/>
    <w:next w:val="Normal"/>
    <w:uiPriority w:val="39"/>
    <w:unhideWhenUsed/>
    <w:qFormat/>
    <w:rsid w:val="007E1310"/>
    <w:pPr>
      <w:keepLines/>
      <w:tabs>
        <w:tab w:val="clear" w:pos="567"/>
      </w:tabs>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156407">
      <w:bodyDiv w:val="1"/>
      <w:marLeft w:val="0"/>
      <w:marRight w:val="0"/>
      <w:marTop w:val="0"/>
      <w:marBottom w:val="0"/>
      <w:divBdr>
        <w:top w:val="none" w:sz="0" w:space="0" w:color="auto"/>
        <w:left w:val="none" w:sz="0" w:space="0" w:color="auto"/>
        <w:bottom w:val="none" w:sz="0" w:space="0" w:color="auto"/>
        <w:right w:val="none" w:sz="0" w:space="0" w:color="auto"/>
      </w:divBdr>
    </w:div>
    <w:div w:id="207736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HVGe6ltIxQ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art.msa.gov.cn/customer/contact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art.msa.gov.cn/customer/hom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tertanko.com/images/topics-issues/Asia/2019/Chart_app_Instructions.pdf" TargetMode="External"/><Relationship Id="rId4" Type="http://schemas.openxmlformats.org/officeDocument/2006/relationships/settings" Target="settings.xml"/><Relationship Id="rId9" Type="http://schemas.openxmlformats.org/officeDocument/2006/relationships/hyperlink" Target="x-apple-data-detectors://4/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100B3-941D-439E-A01C-F0489E7A0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4459</Words>
  <Characters>25422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19 December 2019</vt:lpstr>
    </vt:vector>
  </TitlesOfParts>
  <Company>INTERTANKO</Company>
  <LinksUpToDate>false</LinksUpToDate>
  <CharactersWithSpaces>29822</CharactersWithSpaces>
  <SharedDoc>false</SharedDoc>
  <HLinks>
    <vt:vector size="12" baseType="variant">
      <vt:variant>
        <vt:i4>1310774</vt:i4>
      </vt:variant>
      <vt:variant>
        <vt:i4>11</vt:i4>
      </vt:variant>
      <vt:variant>
        <vt:i4>0</vt:i4>
      </vt:variant>
      <vt:variant>
        <vt:i4>5</vt:i4>
      </vt:variant>
      <vt:variant>
        <vt:lpwstr/>
      </vt:variant>
      <vt:variant>
        <vt:lpwstr>_Toc214176750</vt:lpwstr>
      </vt:variant>
      <vt:variant>
        <vt:i4>1376310</vt:i4>
      </vt:variant>
      <vt:variant>
        <vt:i4>5</vt:i4>
      </vt:variant>
      <vt:variant>
        <vt:i4>0</vt:i4>
      </vt:variant>
      <vt:variant>
        <vt:i4>5</vt:i4>
      </vt:variant>
      <vt:variant>
        <vt:lpwstr/>
      </vt:variant>
      <vt:variant>
        <vt:lpwstr>_Toc214176749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 December 2019</dc:title>
  <dc:subject/>
  <dc:creator>Dag Næstvold</dc:creator>
  <cp:keywords/>
  <dc:description/>
  <cp:lastModifiedBy>Kedar Joglekar</cp:lastModifiedBy>
  <cp:revision>2</cp:revision>
  <cp:lastPrinted>2019-12-19T11:47:00Z</cp:lastPrinted>
  <dcterms:created xsi:type="dcterms:W3CDTF">2020-09-17T09:37:00Z</dcterms:created>
  <dcterms:modified xsi:type="dcterms:W3CDTF">2020-09-17T09:37:00Z</dcterms:modified>
</cp:coreProperties>
</file>