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8E50" w14:textId="71917205" w:rsidR="00C840BA" w:rsidRDefault="00B55898" w:rsidP="00B55898">
      <w:pPr>
        <w:jc w:val="center"/>
        <w:rPr>
          <w:b/>
          <w:bCs/>
          <w:sz w:val="36"/>
          <w:szCs w:val="36"/>
        </w:rPr>
      </w:pPr>
      <w:r w:rsidRPr="00B55898">
        <w:rPr>
          <w:b/>
          <w:bCs/>
          <w:sz w:val="36"/>
          <w:szCs w:val="36"/>
        </w:rPr>
        <w:t>Central Tendency</w:t>
      </w:r>
      <w:r w:rsidR="00271ADA">
        <w:rPr>
          <w:b/>
          <w:bCs/>
          <w:sz w:val="36"/>
          <w:szCs w:val="36"/>
        </w:rPr>
        <w:t xml:space="preserve"> – </w:t>
      </w:r>
      <w:r w:rsidR="00AA6270">
        <w:rPr>
          <w:b/>
          <w:bCs/>
          <w:sz w:val="36"/>
          <w:szCs w:val="36"/>
        </w:rPr>
        <w:t>IQR</w:t>
      </w:r>
      <w:r w:rsidR="00271ADA">
        <w:rPr>
          <w:b/>
          <w:bCs/>
          <w:sz w:val="36"/>
          <w:szCs w:val="36"/>
        </w:rPr>
        <w:t xml:space="preserve"> Analysis Report</w:t>
      </w:r>
      <w:r w:rsidRPr="00B55898">
        <w:rPr>
          <w:b/>
          <w:bCs/>
          <w:sz w:val="36"/>
          <w:szCs w:val="36"/>
        </w:rPr>
        <w:t xml:space="preserve"> </w:t>
      </w:r>
    </w:p>
    <w:p w14:paraId="3EF10322" w14:textId="5103A6CE" w:rsidR="001F5781" w:rsidRDefault="00B55898" w:rsidP="00B55898">
      <w:pPr>
        <w:rPr>
          <w:sz w:val="32"/>
          <w:szCs w:val="32"/>
        </w:rPr>
      </w:pPr>
      <w:r w:rsidRPr="00B55898">
        <w:rPr>
          <w:sz w:val="32"/>
          <w:szCs w:val="32"/>
          <w:highlight w:val="yellow"/>
        </w:rPr>
        <w:t>Output Result:</w:t>
      </w:r>
    </w:p>
    <w:p w14:paraId="1724D28E" w14:textId="26940402" w:rsidR="00B55898" w:rsidRPr="001178A9" w:rsidRDefault="00AA6270" w:rsidP="00B55898">
      <w:pPr>
        <w:rPr>
          <w:sz w:val="32"/>
          <w:szCs w:val="32"/>
        </w:rPr>
      </w:pPr>
      <w:r w:rsidRPr="00AA6270">
        <w:rPr>
          <w:sz w:val="32"/>
          <w:szCs w:val="32"/>
        </w:rPr>
        <w:drawing>
          <wp:inline distT="0" distB="0" distL="0" distR="0" wp14:anchorId="02C5D395" wp14:editId="072C7EA8">
            <wp:extent cx="5731510" cy="4538980"/>
            <wp:effectExtent l="0" t="0" r="2540" b="0"/>
            <wp:docPr id="85541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10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3620" w14:textId="77777777" w:rsidR="001F5781" w:rsidRDefault="001F5781" w:rsidP="00B55898">
      <w:pPr>
        <w:rPr>
          <w:b/>
          <w:bCs/>
          <w:sz w:val="24"/>
          <w:szCs w:val="24"/>
        </w:rPr>
      </w:pPr>
    </w:p>
    <w:p w14:paraId="097A85D6" w14:textId="69DE3923" w:rsidR="001F41FF" w:rsidRPr="001F41FF" w:rsidRDefault="001F41FF" w:rsidP="001F41FF">
      <w:pPr>
        <w:spacing w:line="240" w:lineRule="auto"/>
        <w:contextualSpacing/>
        <w:jc w:val="both"/>
        <w:rPr>
          <w:b/>
          <w:bCs/>
          <w:sz w:val="28"/>
          <w:szCs w:val="28"/>
        </w:rPr>
      </w:pPr>
      <w:r w:rsidRPr="001F41FF">
        <w:rPr>
          <w:b/>
          <w:bCs/>
          <w:sz w:val="28"/>
          <w:szCs w:val="28"/>
        </w:rPr>
        <w:t xml:space="preserve">Summary of </w:t>
      </w:r>
      <w:r w:rsidR="00DA599B">
        <w:rPr>
          <w:b/>
          <w:bCs/>
          <w:sz w:val="28"/>
          <w:szCs w:val="28"/>
        </w:rPr>
        <w:t xml:space="preserve">IQR </w:t>
      </w:r>
      <w:r w:rsidRPr="001F41FF">
        <w:rPr>
          <w:b/>
          <w:bCs/>
          <w:sz w:val="28"/>
          <w:szCs w:val="28"/>
        </w:rPr>
        <w:t>Analysis</w:t>
      </w:r>
    </w:p>
    <w:p w14:paraId="52F9F197" w14:textId="77777777" w:rsidR="001F41FF" w:rsidRPr="001F41FF" w:rsidRDefault="001F41FF" w:rsidP="001F41FF">
      <w:pPr>
        <w:spacing w:line="240" w:lineRule="auto"/>
        <w:contextualSpacing/>
        <w:jc w:val="both"/>
        <w:rPr>
          <w:b/>
          <w:bCs/>
          <w:sz w:val="24"/>
          <w:szCs w:val="24"/>
        </w:rPr>
      </w:pPr>
    </w:p>
    <w:p w14:paraId="3C6D158B" w14:textId="769E2243" w:rsidR="001F41FF" w:rsidRPr="001F41FF" w:rsidRDefault="00271ADA" w:rsidP="001F41FF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SSLC</w:t>
      </w:r>
    </w:p>
    <w:p w14:paraId="52C6D7AE" w14:textId="4AB670E5" w:rsidR="0073387D" w:rsidRPr="0073387D" w:rsidRDefault="0073387D" w:rsidP="0073387D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 xml:space="preserve">The Interquartile Range (IQR), calculated using the formula </w:t>
      </w:r>
      <w:r w:rsidRPr="0073387D">
        <w:rPr>
          <w:b/>
          <w:bCs/>
          <w:sz w:val="24"/>
          <w:szCs w:val="24"/>
        </w:rPr>
        <w:t>Q3 – Q1</w:t>
      </w:r>
      <w:r w:rsidRPr="0073387D">
        <w:rPr>
          <w:sz w:val="24"/>
          <w:szCs w:val="24"/>
        </w:rPr>
        <w:t xml:space="preserve">, is </w:t>
      </w:r>
      <w:r w:rsidRPr="0073387D">
        <w:rPr>
          <w:b/>
          <w:bCs/>
          <w:sz w:val="24"/>
          <w:szCs w:val="24"/>
        </w:rPr>
        <w:t>15.1</w:t>
      </w:r>
      <w:r w:rsidRPr="0073387D">
        <w:rPr>
          <w:sz w:val="24"/>
          <w:szCs w:val="24"/>
        </w:rPr>
        <w:t>.</w:t>
      </w:r>
    </w:p>
    <w:p w14:paraId="314CFDF0" w14:textId="37F71DA9" w:rsidR="0073387D" w:rsidRPr="0073387D" w:rsidRDefault="0073387D" w:rsidP="0073387D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>The 1.5</w:t>
      </w:r>
      <w:r>
        <w:rPr>
          <w:sz w:val="24"/>
          <w:szCs w:val="24"/>
        </w:rPr>
        <w:t xml:space="preserve"> Rule</w:t>
      </w:r>
      <w:r w:rsidRPr="0073387D">
        <w:rPr>
          <w:sz w:val="24"/>
          <w:szCs w:val="24"/>
        </w:rPr>
        <w:t xml:space="preserve"> value, computed using</w:t>
      </w:r>
      <w:r>
        <w:rPr>
          <w:sz w:val="24"/>
          <w:szCs w:val="24"/>
        </w:rPr>
        <w:t xml:space="preserve"> the</w:t>
      </w:r>
      <w:r w:rsidRPr="0073387D">
        <w:rPr>
          <w:sz w:val="24"/>
          <w:szCs w:val="24"/>
        </w:rPr>
        <w:t xml:space="preserve"> </w:t>
      </w:r>
      <w:r w:rsidRPr="0073387D">
        <w:rPr>
          <w:b/>
          <w:bCs/>
          <w:sz w:val="24"/>
          <w:szCs w:val="24"/>
        </w:rPr>
        <w:t>1.5 × IQR</w:t>
      </w:r>
      <w:r w:rsidRPr="0073387D">
        <w:rPr>
          <w:sz w:val="24"/>
          <w:szCs w:val="24"/>
        </w:rPr>
        <w:t xml:space="preserve">, is </w:t>
      </w:r>
      <w:r w:rsidRPr="0073387D">
        <w:rPr>
          <w:b/>
          <w:bCs/>
          <w:sz w:val="24"/>
          <w:szCs w:val="24"/>
        </w:rPr>
        <w:t>22.65</w:t>
      </w:r>
      <w:r w:rsidRPr="0073387D">
        <w:rPr>
          <w:sz w:val="24"/>
          <w:szCs w:val="24"/>
        </w:rPr>
        <w:t>.</w:t>
      </w:r>
    </w:p>
    <w:p w14:paraId="71B69DDA" w14:textId="69668F32" w:rsidR="0073387D" w:rsidRPr="0073387D" w:rsidRDefault="0073387D" w:rsidP="0073387D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Lesser</w:t>
      </w:r>
      <w:r w:rsidRPr="0073387D">
        <w:rPr>
          <w:b/>
          <w:bCs/>
          <w:sz w:val="24"/>
          <w:szCs w:val="24"/>
        </w:rPr>
        <w:t xml:space="preserve"> Outlier Boundary</w:t>
      </w:r>
      <w:r w:rsidRPr="0073387D">
        <w:rPr>
          <w:sz w:val="24"/>
          <w:szCs w:val="24"/>
        </w:rPr>
        <w:t xml:space="preserve">, </w:t>
      </w:r>
      <w:r w:rsidRPr="00B178EB">
        <w:rPr>
          <w:sz w:val="24"/>
          <w:szCs w:val="24"/>
        </w:rPr>
        <w:t xml:space="preserve">computed </w:t>
      </w:r>
      <w:r w:rsidRPr="0073387D">
        <w:rPr>
          <w:sz w:val="24"/>
          <w:szCs w:val="24"/>
        </w:rPr>
        <w:t xml:space="preserve">using </w:t>
      </w:r>
      <w:r w:rsidRPr="0073387D">
        <w:rPr>
          <w:b/>
          <w:bCs/>
          <w:sz w:val="24"/>
          <w:szCs w:val="24"/>
        </w:rPr>
        <w:t>Q1 − (1.5 × IQR)</w:t>
      </w:r>
      <w:r w:rsidRPr="0073387D">
        <w:rPr>
          <w:sz w:val="24"/>
          <w:szCs w:val="24"/>
        </w:rPr>
        <w:t xml:space="preserve">, is </w:t>
      </w:r>
      <w:r w:rsidRPr="0073387D">
        <w:rPr>
          <w:b/>
          <w:bCs/>
          <w:sz w:val="24"/>
          <w:szCs w:val="24"/>
        </w:rPr>
        <w:t>37.96</w:t>
      </w:r>
      <w:r w:rsidRPr="0073387D">
        <w:rPr>
          <w:sz w:val="24"/>
          <w:szCs w:val="24"/>
        </w:rPr>
        <w:t>.</w:t>
      </w:r>
    </w:p>
    <w:p w14:paraId="05D2A0D8" w14:textId="25B33C53" w:rsidR="0073387D" w:rsidRPr="0073387D" w:rsidRDefault="0073387D" w:rsidP="0073387D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Greater</w:t>
      </w:r>
      <w:r w:rsidRPr="0073387D">
        <w:rPr>
          <w:b/>
          <w:bCs/>
          <w:sz w:val="24"/>
          <w:szCs w:val="24"/>
        </w:rPr>
        <w:t xml:space="preserve"> Outlier Boundary</w:t>
      </w:r>
      <w:r w:rsidRPr="0073387D">
        <w:rPr>
          <w:sz w:val="24"/>
          <w:szCs w:val="24"/>
        </w:rPr>
        <w:t xml:space="preserve">, </w:t>
      </w:r>
      <w:r w:rsidRPr="00B178EB">
        <w:rPr>
          <w:sz w:val="24"/>
          <w:szCs w:val="24"/>
        </w:rPr>
        <w:t xml:space="preserve">computed </w:t>
      </w:r>
      <w:r w:rsidRPr="0073387D">
        <w:rPr>
          <w:sz w:val="24"/>
          <w:szCs w:val="24"/>
        </w:rPr>
        <w:t xml:space="preserve">using </w:t>
      </w:r>
      <w:r w:rsidRPr="0073387D">
        <w:rPr>
          <w:b/>
          <w:bCs/>
          <w:sz w:val="24"/>
          <w:szCs w:val="24"/>
        </w:rPr>
        <w:t>Q3 + (1.5 × IQR)</w:t>
      </w:r>
      <w:r w:rsidRPr="0073387D">
        <w:rPr>
          <w:sz w:val="24"/>
          <w:szCs w:val="24"/>
        </w:rPr>
        <w:t xml:space="preserve">, is </w:t>
      </w:r>
      <w:r w:rsidRPr="0073387D">
        <w:rPr>
          <w:b/>
          <w:bCs/>
          <w:sz w:val="24"/>
          <w:szCs w:val="24"/>
        </w:rPr>
        <w:t>98.35</w:t>
      </w:r>
      <w:r w:rsidRPr="0073387D">
        <w:rPr>
          <w:sz w:val="24"/>
          <w:szCs w:val="24"/>
        </w:rPr>
        <w:t>.</w:t>
      </w:r>
    </w:p>
    <w:p w14:paraId="7C7140A1" w14:textId="5D7319C5" w:rsidR="0073387D" w:rsidRPr="0073387D" w:rsidRDefault="0073387D" w:rsidP="0073387D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>The minimum</w:t>
      </w:r>
      <w:r>
        <w:rPr>
          <w:sz w:val="24"/>
          <w:szCs w:val="24"/>
        </w:rPr>
        <w:t xml:space="preserve"> SSLC </w:t>
      </w:r>
      <w:r w:rsidRPr="0073387D">
        <w:rPr>
          <w:sz w:val="24"/>
          <w:szCs w:val="24"/>
        </w:rPr>
        <w:t>mark</w:t>
      </w:r>
      <w:r w:rsidRPr="0073387D">
        <w:rPr>
          <w:sz w:val="24"/>
          <w:szCs w:val="24"/>
        </w:rPr>
        <w:t xml:space="preserve"> in the dataset is </w:t>
      </w:r>
      <w:r w:rsidRPr="0073387D">
        <w:rPr>
          <w:b/>
          <w:bCs/>
          <w:sz w:val="24"/>
          <w:szCs w:val="24"/>
        </w:rPr>
        <w:t>40.89</w:t>
      </w:r>
      <w:r w:rsidRPr="0073387D">
        <w:rPr>
          <w:sz w:val="24"/>
          <w:szCs w:val="24"/>
        </w:rPr>
        <w:t xml:space="preserve">, which lies </w:t>
      </w:r>
      <w:r w:rsidR="002E7894">
        <w:rPr>
          <w:b/>
          <w:bCs/>
          <w:sz w:val="24"/>
          <w:szCs w:val="24"/>
        </w:rPr>
        <w:t>above</w:t>
      </w:r>
      <w:r w:rsidRPr="0073387D">
        <w:rPr>
          <w:sz w:val="24"/>
          <w:szCs w:val="24"/>
        </w:rPr>
        <w:t xml:space="preserve"> the lower boundary value of </w:t>
      </w:r>
      <w:r w:rsidRPr="0073387D">
        <w:rPr>
          <w:b/>
          <w:bCs/>
          <w:sz w:val="24"/>
          <w:szCs w:val="24"/>
        </w:rPr>
        <w:t>37.96</w:t>
      </w:r>
      <w:r w:rsidRPr="0073387D">
        <w:rPr>
          <w:sz w:val="24"/>
          <w:szCs w:val="24"/>
        </w:rPr>
        <w:t xml:space="preserve">. Therefore, </w:t>
      </w:r>
      <w:r w:rsidRPr="0073387D">
        <w:rPr>
          <w:b/>
          <w:bCs/>
          <w:sz w:val="24"/>
          <w:szCs w:val="24"/>
        </w:rPr>
        <w:t xml:space="preserve">no </w:t>
      </w:r>
      <w:r w:rsidR="00317DF7">
        <w:rPr>
          <w:b/>
          <w:bCs/>
          <w:sz w:val="24"/>
          <w:szCs w:val="24"/>
        </w:rPr>
        <w:t>lesser</w:t>
      </w:r>
      <w:r w:rsidRPr="0073387D">
        <w:rPr>
          <w:b/>
          <w:bCs/>
          <w:sz w:val="24"/>
          <w:szCs w:val="24"/>
        </w:rPr>
        <w:t xml:space="preserve"> outliers</w:t>
      </w:r>
      <w:r w:rsidRPr="0073387D">
        <w:rPr>
          <w:sz w:val="24"/>
          <w:szCs w:val="24"/>
        </w:rPr>
        <w:t xml:space="preserve"> are present in the dataset.</w:t>
      </w:r>
    </w:p>
    <w:p w14:paraId="7C1C49F5" w14:textId="0CA84D7E" w:rsidR="001178A9" w:rsidRPr="0073387D" w:rsidRDefault="0073387D" w:rsidP="0073387D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>The maximum</w:t>
      </w:r>
      <w:r>
        <w:rPr>
          <w:sz w:val="24"/>
          <w:szCs w:val="24"/>
        </w:rPr>
        <w:t xml:space="preserve"> SSLC</w:t>
      </w:r>
      <w:r w:rsidRPr="0073387D">
        <w:rPr>
          <w:sz w:val="24"/>
          <w:szCs w:val="24"/>
        </w:rPr>
        <w:t xml:space="preserve"> mark in the dataset is </w:t>
      </w:r>
      <w:r w:rsidRPr="0073387D">
        <w:rPr>
          <w:b/>
          <w:bCs/>
          <w:sz w:val="24"/>
          <w:szCs w:val="24"/>
        </w:rPr>
        <w:t>89.4</w:t>
      </w:r>
      <w:r w:rsidRPr="0073387D">
        <w:rPr>
          <w:sz w:val="24"/>
          <w:szCs w:val="24"/>
        </w:rPr>
        <w:t xml:space="preserve">, which lies </w:t>
      </w:r>
      <w:r w:rsidR="002E7894">
        <w:rPr>
          <w:b/>
          <w:bCs/>
          <w:sz w:val="24"/>
          <w:szCs w:val="24"/>
        </w:rPr>
        <w:t>below</w:t>
      </w:r>
      <w:r w:rsidRPr="0073387D">
        <w:rPr>
          <w:sz w:val="24"/>
          <w:szCs w:val="24"/>
        </w:rPr>
        <w:t xml:space="preserve"> the upper boundary value of </w:t>
      </w:r>
      <w:r w:rsidRPr="0073387D">
        <w:rPr>
          <w:b/>
          <w:bCs/>
          <w:sz w:val="24"/>
          <w:szCs w:val="24"/>
        </w:rPr>
        <w:t>98.35</w:t>
      </w:r>
      <w:r w:rsidRPr="0073387D">
        <w:rPr>
          <w:sz w:val="24"/>
          <w:szCs w:val="24"/>
        </w:rPr>
        <w:t xml:space="preserve">. Therefore, </w:t>
      </w:r>
      <w:r w:rsidRPr="0073387D">
        <w:rPr>
          <w:b/>
          <w:bCs/>
          <w:sz w:val="24"/>
          <w:szCs w:val="24"/>
        </w:rPr>
        <w:t xml:space="preserve">no </w:t>
      </w:r>
      <w:r w:rsidR="00317DF7">
        <w:rPr>
          <w:b/>
          <w:bCs/>
          <w:sz w:val="24"/>
          <w:szCs w:val="24"/>
        </w:rPr>
        <w:t>greater</w:t>
      </w:r>
      <w:r w:rsidRPr="0073387D">
        <w:rPr>
          <w:b/>
          <w:bCs/>
          <w:sz w:val="24"/>
          <w:szCs w:val="24"/>
        </w:rPr>
        <w:t xml:space="preserve"> outliers</w:t>
      </w:r>
      <w:r w:rsidRPr="0073387D">
        <w:rPr>
          <w:sz w:val="24"/>
          <w:szCs w:val="24"/>
        </w:rPr>
        <w:t xml:space="preserve"> are present in the dataset.</w:t>
      </w:r>
    </w:p>
    <w:p w14:paraId="693133B1" w14:textId="0A04553E" w:rsidR="001F41FF" w:rsidRPr="00417C60" w:rsidRDefault="00000000" w:rsidP="00DA599B">
      <w:pPr>
        <w:pStyle w:val="ListParagraph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</w:rPr>
        <w:pict w14:anchorId="6C73444C">
          <v:rect id="_x0000_i1025" style="width:0;height:1.5pt" o:hralign="center" o:hrstd="t" o:hr="t" fillcolor="#a0a0a0" stroked="f"/>
        </w:pict>
      </w:r>
    </w:p>
    <w:p w14:paraId="66FEE260" w14:textId="77777777" w:rsidR="0073387D" w:rsidRDefault="0073387D" w:rsidP="001F41FF">
      <w:pPr>
        <w:spacing w:line="240" w:lineRule="auto"/>
        <w:contextualSpacing/>
        <w:jc w:val="both"/>
        <w:rPr>
          <w:b/>
          <w:bCs/>
          <w:sz w:val="24"/>
          <w:szCs w:val="24"/>
        </w:rPr>
      </w:pPr>
    </w:p>
    <w:p w14:paraId="2BF66DBA" w14:textId="77777777" w:rsidR="0073387D" w:rsidRDefault="0073387D" w:rsidP="001F41FF">
      <w:pPr>
        <w:spacing w:line="240" w:lineRule="auto"/>
        <w:contextualSpacing/>
        <w:jc w:val="both"/>
        <w:rPr>
          <w:b/>
          <w:bCs/>
          <w:sz w:val="24"/>
          <w:szCs w:val="24"/>
        </w:rPr>
      </w:pPr>
    </w:p>
    <w:p w14:paraId="1F98E977" w14:textId="5B3F719D" w:rsidR="001F41FF" w:rsidRPr="001F41FF" w:rsidRDefault="00417C60" w:rsidP="001F41FF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HSC</w:t>
      </w:r>
    </w:p>
    <w:p w14:paraId="3990AF9A" w14:textId="38E7EFE5" w:rsidR="00B178EB" w:rsidRPr="00B178EB" w:rsidRDefault="00B178EB" w:rsidP="00B178EB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B178EB">
        <w:rPr>
          <w:sz w:val="24"/>
          <w:szCs w:val="24"/>
        </w:rPr>
        <w:t xml:space="preserve">The Interquartile Range (IQR), calculated using the formula </w:t>
      </w:r>
      <w:r w:rsidRPr="00B178EB">
        <w:rPr>
          <w:b/>
          <w:bCs/>
          <w:sz w:val="24"/>
          <w:szCs w:val="24"/>
        </w:rPr>
        <w:t>Q3 − Q1</w:t>
      </w:r>
      <w:r w:rsidRPr="00B178EB">
        <w:rPr>
          <w:sz w:val="24"/>
          <w:szCs w:val="24"/>
        </w:rPr>
        <w:t xml:space="preserve">, is </w:t>
      </w:r>
      <w:r w:rsidRPr="00B178EB">
        <w:rPr>
          <w:b/>
          <w:bCs/>
          <w:sz w:val="24"/>
          <w:szCs w:val="24"/>
        </w:rPr>
        <w:t>12.1</w:t>
      </w:r>
      <w:r w:rsidRPr="00B178EB">
        <w:rPr>
          <w:sz w:val="24"/>
          <w:szCs w:val="24"/>
        </w:rPr>
        <w:t>.</w:t>
      </w:r>
    </w:p>
    <w:p w14:paraId="7EAD843A" w14:textId="58272B23" w:rsidR="00B178EB" w:rsidRPr="00B178EB" w:rsidRDefault="00B178EB" w:rsidP="00B178EB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B178EB">
        <w:rPr>
          <w:sz w:val="24"/>
          <w:szCs w:val="24"/>
        </w:rPr>
        <w:t>The 1.5</w:t>
      </w:r>
      <w:r w:rsidR="0073387D">
        <w:rPr>
          <w:sz w:val="24"/>
          <w:szCs w:val="24"/>
        </w:rPr>
        <w:t xml:space="preserve"> Rule</w:t>
      </w:r>
      <w:r w:rsidRPr="00B178EB">
        <w:rPr>
          <w:sz w:val="24"/>
          <w:szCs w:val="24"/>
        </w:rPr>
        <w:t xml:space="preserve"> value, </w:t>
      </w:r>
      <w:r w:rsidR="0073387D" w:rsidRPr="0073387D">
        <w:rPr>
          <w:sz w:val="24"/>
          <w:szCs w:val="24"/>
        </w:rPr>
        <w:t>computed using</w:t>
      </w:r>
      <w:r w:rsidR="0073387D">
        <w:rPr>
          <w:sz w:val="24"/>
          <w:szCs w:val="24"/>
        </w:rPr>
        <w:t xml:space="preserve"> the</w:t>
      </w:r>
      <w:r w:rsidRPr="00B178EB">
        <w:rPr>
          <w:sz w:val="24"/>
          <w:szCs w:val="24"/>
        </w:rPr>
        <w:t xml:space="preserve"> </w:t>
      </w:r>
      <w:r w:rsidRPr="00B178EB">
        <w:rPr>
          <w:b/>
          <w:bCs/>
          <w:sz w:val="24"/>
          <w:szCs w:val="24"/>
        </w:rPr>
        <w:t>1.5 × IQR</w:t>
      </w:r>
      <w:r w:rsidRPr="00B178EB">
        <w:rPr>
          <w:sz w:val="24"/>
          <w:szCs w:val="24"/>
        </w:rPr>
        <w:t xml:space="preserve">, is </w:t>
      </w:r>
      <w:r w:rsidRPr="00B178EB">
        <w:rPr>
          <w:b/>
          <w:bCs/>
          <w:sz w:val="24"/>
          <w:szCs w:val="24"/>
        </w:rPr>
        <w:t>18.15</w:t>
      </w:r>
      <w:r w:rsidRPr="00B178EB">
        <w:rPr>
          <w:sz w:val="24"/>
          <w:szCs w:val="24"/>
        </w:rPr>
        <w:t>.</w:t>
      </w:r>
    </w:p>
    <w:p w14:paraId="61B6AABE" w14:textId="3E903863" w:rsidR="00B178EB" w:rsidRPr="00B178EB" w:rsidRDefault="00B178EB" w:rsidP="00B178EB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B178EB"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Lesser</w:t>
      </w:r>
      <w:r w:rsidRPr="00B178EB">
        <w:rPr>
          <w:b/>
          <w:bCs/>
          <w:sz w:val="24"/>
          <w:szCs w:val="24"/>
        </w:rPr>
        <w:t xml:space="preserve"> Outlier Boundary</w:t>
      </w:r>
      <w:r w:rsidRPr="00B178EB">
        <w:rPr>
          <w:sz w:val="24"/>
          <w:szCs w:val="24"/>
        </w:rPr>
        <w:t xml:space="preserve">, computed using </w:t>
      </w:r>
      <w:r w:rsidRPr="00B178EB">
        <w:rPr>
          <w:b/>
          <w:bCs/>
          <w:sz w:val="24"/>
          <w:szCs w:val="24"/>
        </w:rPr>
        <w:t>Q1 − (1.5 × IQR)</w:t>
      </w:r>
      <w:r w:rsidRPr="00B178EB">
        <w:rPr>
          <w:sz w:val="24"/>
          <w:szCs w:val="24"/>
        </w:rPr>
        <w:t xml:space="preserve">, is </w:t>
      </w:r>
      <w:r w:rsidRPr="00B178EB">
        <w:rPr>
          <w:b/>
          <w:bCs/>
          <w:sz w:val="24"/>
          <w:szCs w:val="24"/>
        </w:rPr>
        <w:t>42.75</w:t>
      </w:r>
      <w:r w:rsidRPr="00B178EB">
        <w:rPr>
          <w:sz w:val="24"/>
          <w:szCs w:val="24"/>
        </w:rPr>
        <w:t>.</w:t>
      </w:r>
    </w:p>
    <w:p w14:paraId="37C116A9" w14:textId="4ADB1AAC" w:rsidR="00B178EB" w:rsidRPr="00B178EB" w:rsidRDefault="00B178EB" w:rsidP="00B178EB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B178EB"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Greater</w:t>
      </w:r>
      <w:r w:rsidRPr="00B178EB">
        <w:rPr>
          <w:b/>
          <w:bCs/>
          <w:sz w:val="24"/>
          <w:szCs w:val="24"/>
        </w:rPr>
        <w:t xml:space="preserve"> Outlier Boundary</w:t>
      </w:r>
      <w:r w:rsidRPr="00B178EB">
        <w:rPr>
          <w:sz w:val="24"/>
          <w:szCs w:val="24"/>
        </w:rPr>
        <w:t xml:space="preserve">, computed using </w:t>
      </w:r>
      <w:r w:rsidRPr="00B178EB">
        <w:rPr>
          <w:b/>
          <w:bCs/>
          <w:sz w:val="24"/>
          <w:szCs w:val="24"/>
        </w:rPr>
        <w:t>Q3 + (1.5 × IQR)</w:t>
      </w:r>
      <w:r w:rsidRPr="00B178EB">
        <w:rPr>
          <w:sz w:val="24"/>
          <w:szCs w:val="24"/>
        </w:rPr>
        <w:t xml:space="preserve">, is </w:t>
      </w:r>
      <w:r w:rsidRPr="00B178EB">
        <w:rPr>
          <w:b/>
          <w:bCs/>
          <w:sz w:val="24"/>
          <w:szCs w:val="24"/>
        </w:rPr>
        <w:t>91.15</w:t>
      </w:r>
      <w:r w:rsidRPr="00B178EB">
        <w:rPr>
          <w:sz w:val="24"/>
          <w:szCs w:val="24"/>
        </w:rPr>
        <w:t>.</w:t>
      </w:r>
    </w:p>
    <w:p w14:paraId="058F30DB" w14:textId="444188D9" w:rsidR="00B178EB" w:rsidRPr="00B178EB" w:rsidRDefault="00B178EB" w:rsidP="00B178EB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B178EB">
        <w:rPr>
          <w:sz w:val="24"/>
          <w:szCs w:val="24"/>
        </w:rPr>
        <w:t xml:space="preserve">The minimum HSC mark in the dataset is </w:t>
      </w:r>
      <w:r w:rsidRPr="00B178EB">
        <w:rPr>
          <w:b/>
          <w:bCs/>
          <w:sz w:val="24"/>
          <w:szCs w:val="24"/>
        </w:rPr>
        <w:t>37.0</w:t>
      </w:r>
      <w:r w:rsidRPr="00B178EB">
        <w:rPr>
          <w:sz w:val="24"/>
          <w:szCs w:val="24"/>
        </w:rPr>
        <w:t xml:space="preserve">, which falls </w:t>
      </w:r>
      <w:r w:rsidRPr="00B178EB">
        <w:rPr>
          <w:b/>
          <w:bCs/>
          <w:sz w:val="24"/>
          <w:szCs w:val="24"/>
        </w:rPr>
        <w:t>below</w:t>
      </w:r>
      <w:r w:rsidRPr="00B178EB">
        <w:rPr>
          <w:sz w:val="24"/>
          <w:szCs w:val="24"/>
        </w:rPr>
        <w:t xml:space="preserve"> the </w:t>
      </w:r>
      <w:r w:rsidR="00317DF7">
        <w:rPr>
          <w:sz w:val="24"/>
          <w:szCs w:val="24"/>
        </w:rPr>
        <w:t>lesser</w:t>
      </w:r>
      <w:r w:rsidRPr="00B178EB">
        <w:rPr>
          <w:sz w:val="24"/>
          <w:szCs w:val="24"/>
        </w:rPr>
        <w:t xml:space="preserve"> boundary value of </w:t>
      </w:r>
      <w:r w:rsidRPr="00B178EB">
        <w:rPr>
          <w:b/>
          <w:bCs/>
          <w:sz w:val="24"/>
          <w:szCs w:val="24"/>
        </w:rPr>
        <w:t>42.75</w:t>
      </w:r>
      <w:r w:rsidRPr="00B178EB">
        <w:rPr>
          <w:sz w:val="24"/>
          <w:szCs w:val="24"/>
        </w:rPr>
        <w:t xml:space="preserve">, indicating the presence of </w:t>
      </w:r>
      <w:r w:rsidR="0073387D">
        <w:rPr>
          <w:b/>
          <w:bCs/>
          <w:sz w:val="24"/>
          <w:szCs w:val="24"/>
        </w:rPr>
        <w:t>lesser</w:t>
      </w:r>
      <w:r w:rsidRPr="00B178EB">
        <w:rPr>
          <w:b/>
          <w:bCs/>
          <w:sz w:val="24"/>
          <w:szCs w:val="24"/>
        </w:rPr>
        <w:t xml:space="preserve"> outliers</w:t>
      </w:r>
      <w:r w:rsidRPr="00B178EB">
        <w:rPr>
          <w:sz w:val="24"/>
          <w:szCs w:val="24"/>
        </w:rPr>
        <w:t>.</w:t>
      </w:r>
    </w:p>
    <w:p w14:paraId="615204C4" w14:textId="0129ECE7" w:rsidR="00B178EB" w:rsidRDefault="00B178EB" w:rsidP="00B178EB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B178EB">
        <w:rPr>
          <w:sz w:val="24"/>
          <w:szCs w:val="24"/>
        </w:rPr>
        <w:t xml:space="preserve">The maximum HSC mark in the dataset is </w:t>
      </w:r>
      <w:r w:rsidRPr="00B178EB">
        <w:rPr>
          <w:b/>
          <w:bCs/>
          <w:sz w:val="24"/>
          <w:szCs w:val="24"/>
        </w:rPr>
        <w:t>97.7</w:t>
      </w:r>
      <w:r w:rsidRPr="00B178EB">
        <w:rPr>
          <w:sz w:val="24"/>
          <w:szCs w:val="24"/>
        </w:rPr>
        <w:t xml:space="preserve">, which falls </w:t>
      </w:r>
      <w:r w:rsidRPr="00B178EB">
        <w:rPr>
          <w:b/>
          <w:bCs/>
          <w:sz w:val="24"/>
          <w:szCs w:val="24"/>
        </w:rPr>
        <w:t>above</w:t>
      </w:r>
      <w:r w:rsidRPr="00B178EB">
        <w:rPr>
          <w:sz w:val="24"/>
          <w:szCs w:val="24"/>
        </w:rPr>
        <w:t xml:space="preserve"> the </w:t>
      </w:r>
      <w:r w:rsidR="00317DF7">
        <w:rPr>
          <w:sz w:val="24"/>
          <w:szCs w:val="24"/>
        </w:rPr>
        <w:t>greater</w:t>
      </w:r>
      <w:r w:rsidRPr="00B178EB">
        <w:rPr>
          <w:sz w:val="24"/>
          <w:szCs w:val="24"/>
        </w:rPr>
        <w:t xml:space="preserve"> boundary value of </w:t>
      </w:r>
      <w:r w:rsidRPr="00B178EB">
        <w:rPr>
          <w:b/>
          <w:bCs/>
          <w:sz w:val="24"/>
          <w:szCs w:val="24"/>
        </w:rPr>
        <w:t>91.15</w:t>
      </w:r>
      <w:r w:rsidRPr="00B178EB">
        <w:rPr>
          <w:sz w:val="24"/>
          <w:szCs w:val="24"/>
        </w:rPr>
        <w:t xml:space="preserve">, indicating the presence of </w:t>
      </w:r>
      <w:r w:rsidR="0073387D">
        <w:rPr>
          <w:b/>
          <w:bCs/>
          <w:sz w:val="24"/>
          <w:szCs w:val="24"/>
        </w:rPr>
        <w:t>greater</w:t>
      </w:r>
      <w:r w:rsidRPr="00B178EB">
        <w:rPr>
          <w:b/>
          <w:bCs/>
          <w:sz w:val="24"/>
          <w:szCs w:val="24"/>
        </w:rPr>
        <w:t xml:space="preserve"> outliers</w:t>
      </w:r>
      <w:r w:rsidRPr="00B178EB">
        <w:rPr>
          <w:sz w:val="24"/>
          <w:szCs w:val="24"/>
        </w:rPr>
        <w:t>.</w:t>
      </w:r>
    </w:p>
    <w:p w14:paraId="637A8F33" w14:textId="4827259E" w:rsidR="0073387D" w:rsidRPr="00B178EB" w:rsidRDefault="0073387D" w:rsidP="0073387D">
      <w:pPr>
        <w:pStyle w:val="ListParagraph"/>
        <w:spacing w:line="240" w:lineRule="auto"/>
        <w:jc w:val="both"/>
        <w:rPr>
          <w:sz w:val="24"/>
          <w:szCs w:val="24"/>
        </w:rPr>
      </w:pPr>
      <w:r>
        <w:pict w14:anchorId="6FD48CB6">
          <v:rect id="_x0000_i1040" style="width:0;height:1.5pt" o:hralign="center" o:hrstd="t" o:hr="t" fillcolor="#a0a0a0" stroked="f"/>
        </w:pict>
      </w:r>
    </w:p>
    <w:p w14:paraId="308AE0F7" w14:textId="4C6B2FBD" w:rsidR="001F5781" w:rsidRPr="001F41FF" w:rsidRDefault="001F5781" w:rsidP="001F5781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Degree</w:t>
      </w:r>
    </w:p>
    <w:p w14:paraId="0F464C30" w14:textId="38027B7E" w:rsidR="00317DF7" w:rsidRPr="00B178EB" w:rsidRDefault="00317DF7" w:rsidP="00317DF7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B178EB">
        <w:rPr>
          <w:sz w:val="24"/>
          <w:szCs w:val="24"/>
        </w:rPr>
        <w:t xml:space="preserve">The Interquartile Range (IQR), calculated using the formula </w:t>
      </w:r>
      <w:r w:rsidRPr="00B178EB">
        <w:rPr>
          <w:b/>
          <w:bCs/>
          <w:sz w:val="24"/>
          <w:szCs w:val="24"/>
        </w:rPr>
        <w:t>Q3 − Q1</w:t>
      </w:r>
      <w:r w:rsidRPr="00B178EB">
        <w:rPr>
          <w:sz w:val="24"/>
          <w:szCs w:val="24"/>
        </w:rPr>
        <w:t xml:space="preserve">, is </w:t>
      </w:r>
      <w:r w:rsidRPr="00B178EB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1</w:t>
      </w:r>
      <w:r w:rsidRPr="00B178EB">
        <w:rPr>
          <w:b/>
          <w:bCs/>
          <w:sz w:val="24"/>
          <w:szCs w:val="24"/>
        </w:rPr>
        <w:t>.1</w:t>
      </w:r>
      <w:r w:rsidRPr="00B178EB">
        <w:rPr>
          <w:sz w:val="24"/>
          <w:szCs w:val="24"/>
        </w:rPr>
        <w:t>.</w:t>
      </w:r>
    </w:p>
    <w:p w14:paraId="16E585C9" w14:textId="752F2AE1" w:rsidR="00317DF7" w:rsidRPr="00B178EB" w:rsidRDefault="00317DF7" w:rsidP="00317DF7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B178EB">
        <w:rPr>
          <w:sz w:val="24"/>
          <w:szCs w:val="24"/>
        </w:rPr>
        <w:t>The 1.5</w:t>
      </w:r>
      <w:r>
        <w:rPr>
          <w:sz w:val="24"/>
          <w:szCs w:val="24"/>
        </w:rPr>
        <w:t xml:space="preserve"> Rule</w:t>
      </w:r>
      <w:r w:rsidRPr="00B178EB">
        <w:rPr>
          <w:sz w:val="24"/>
          <w:szCs w:val="24"/>
        </w:rPr>
        <w:t xml:space="preserve"> value, </w:t>
      </w:r>
      <w:r w:rsidRPr="0073387D">
        <w:rPr>
          <w:sz w:val="24"/>
          <w:szCs w:val="24"/>
        </w:rPr>
        <w:t>computed using</w:t>
      </w:r>
      <w:r>
        <w:rPr>
          <w:sz w:val="24"/>
          <w:szCs w:val="24"/>
        </w:rPr>
        <w:t xml:space="preserve"> the</w:t>
      </w:r>
      <w:r w:rsidRPr="00B178EB">
        <w:rPr>
          <w:sz w:val="24"/>
          <w:szCs w:val="24"/>
        </w:rPr>
        <w:t xml:space="preserve"> </w:t>
      </w:r>
      <w:r w:rsidRPr="00B178EB">
        <w:rPr>
          <w:b/>
          <w:bCs/>
          <w:sz w:val="24"/>
          <w:szCs w:val="24"/>
        </w:rPr>
        <w:t>1.5 × IQR</w:t>
      </w:r>
      <w:r w:rsidRPr="00B178EB">
        <w:rPr>
          <w:sz w:val="24"/>
          <w:szCs w:val="24"/>
        </w:rPr>
        <w:t xml:space="preserve">, is </w:t>
      </w:r>
      <w:r w:rsidRPr="00B178EB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6</w:t>
      </w:r>
      <w:r w:rsidRPr="00B178EB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</w:t>
      </w:r>
      <w:r w:rsidRPr="00B178EB">
        <w:rPr>
          <w:sz w:val="24"/>
          <w:szCs w:val="24"/>
        </w:rPr>
        <w:t>.</w:t>
      </w:r>
    </w:p>
    <w:p w14:paraId="7E4A3A45" w14:textId="11E7CDA1" w:rsidR="00317DF7" w:rsidRPr="00B178EB" w:rsidRDefault="00317DF7" w:rsidP="00317DF7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B178EB"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Lesser</w:t>
      </w:r>
      <w:r w:rsidRPr="00B178EB">
        <w:rPr>
          <w:b/>
          <w:bCs/>
          <w:sz w:val="24"/>
          <w:szCs w:val="24"/>
        </w:rPr>
        <w:t xml:space="preserve"> Outlier Boundary</w:t>
      </w:r>
      <w:r w:rsidRPr="00B178EB">
        <w:rPr>
          <w:sz w:val="24"/>
          <w:szCs w:val="24"/>
        </w:rPr>
        <w:t xml:space="preserve">, computed using </w:t>
      </w:r>
      <w:r w:rsidRPr="00B178EB">
        <w:rPr>
          <w:b/>
          <w:bCs/>
          <w:sz w:val="24"/>
          <w:szCs w:val="24"/>
        </w:rPr>
        <w:t>Q1 − (1.5 × IQR)</w:t>
      </w:r>
      <w:r w:rsidRPr="00B178EB">
        <w:rPr>
          <w:sz w:val="24"/>
          <w:szCs w:val="24"/>
        </w:rPr>
        <w:t xml:space="preserve">, is </w:t>
      </w:r>
      <w:r w:rsidRPr="00B178EB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4.5</w:t>
      </w:r>
      <w:r w:rsidRPr="00B178EB">
        <w:rPr>
          <w:sz w:val="24"/>
          <w:szCs w:val="24"/>
        </w:rPr>
        <w:t>.</w:t>
      </w:r>
    </w:p>
    <w:p w14:paraId="00AA697F" w14:textId="22E18259" w:rsidR="00317DF7" w:rsidRPr="00B178EB" w:rsidRDefault="00317DF7" w:rsidP="00317DF7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B178EB"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Greater</w:t>
      </w:r>
      <w:r w:rsidRPr="00B178EB">
        <w:rPr>
          <w:b/>
          <w:bCs/>
          <w:sz w:val="24"/>
          <w:szCs w:val="24"/>
        </w:rPr>
        <w:t xml:space="preserve"> Outlier Boundary</w:t>
      </w:r>
      <w:r w:rsidRPr="00B178EB">
        <w:rPr>
          <w:sz w:val="24"/>
          <w:szCs w:val="24"/>
        </w:rPr>
        <w:t xml:space="preserve">, computed using </w:t>
      </w:r>
      <w:r w:rsidRPr="00B178EB">
        <w:rPr>
          <w:b/>
          <w:bCs/>
          <w:sz w:val="24"/>
          <w:szCs w:val="24"/>
        </w:rPr>
        <w:t>Q3 + (1.5 × IQR)</w:t>
      </w:r>
      <w:r w:rsidRPr="00B178EB">
        <w:rPr>
          <w:sz w:val="24"/>
          <w:szCs w:val="24"/>
        </w:rPr>
        <w:t xml:space="preserve">, is </w:t>
      </w:r>
      <w:r>
        <w:rPr>
          <w:b/>
          <w:bCs/>
          <w:sz w:val="24"/>
          <w:szCs w:val="24"/>
        </w:rPr>
        <w:t>88.5</w:t>
      </w:r>
      <w:r w:rsidRPr="00B178EB">
        <w:rPr>
          <w:sz w:val="24"/>
          <w:szCs w:val="24"/>
        </w:rPr>
        <w:t>.</w:t>
      </w:r>
    </w:p>
    <w:p w14:paraId="5711191A" w14:textId="0C6C1C27" w:rsidR="00317DF7" w:rsidRPr="0073387D" w:rsidRDefault="00317DF7" w:rsidP="00317DF7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>The minimum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Degree</w:t>
      </w:r>
      <w:r>
        <w:rPr>
          <w:sz w:val="24"/>
          <w:szCs w:val="24"/>
        </w:rPr>
        <w:t xml:space="preserve"> </w:t>
      </w:r>
      <w:r w:rsidRPr="0073387D">
        <w:rPr>
          <w:sz w:val="24"/>
          <w:szCs w:val="24"/>
        </w:rPr>
        <w:t xml:space="preserve">mark in the dataset is </w:t>
      </w:r>
      <w:r>
        <w:rPr>
          <w:b/>
          <w:bCs/>
          <w:sz w:val="24"/>
          <w:szCs w:val="24"/>
        </w:rPr>
        <w:t>50.0</w:t>
      </w:r>
      <w:r w:rsidRPr="0073387D">
        <w:rPr>
          <w:sz w:val="24"/>
          <w:szCs w:val="24"/>
        </w:rPr>
        <w:t xml:space="preserve">, which lies </w:t>
      </w:r>
      <w:r w:rsidRPr="0073387D">
        <w:rPr>
          <w:b/>
          <w:bCs/>
          <w:sz w:val="24"/>
          <w:szCs w:val="24"/>
        </w:rPr>
        <w:t>above</w:t>
      </w:r>
      <w:r w:rsidRPr="0073387D">
        <w:rPr>
          <w:sz w:val="24"/>
          <w:szCs w:val="24"/>
        </w:rPr>
        <w:t xml:space="preserve"> the </w:t>
      </w:r>
      <w:r>
        <w:rPr>
          <w:sz w:val="24"/>
          <w:szCs w:val="24"/>
        </w:rPr>
        <w:t>lesser</w:t>
      </w:r>
      <w:r w:rsidRPr="0073387D">
        <w:rPr>
          <w:sz w:val="24"/>
          <w:szCs w:val="24"/>
        </w:rPr>
        <w:t xml:space="preserve"> boundary value of </w:t>
      </w:r>
      <w:r>
        <w:rPr>
          <w:b/>
          <w:bCs/>
          <w:sz w:val="24"/>
          <w:szCs w:val="24"/>
        </w:rPr>
        <w:t>44.5</w:t>
      </w:r>
      <w:r w:rsidRPr="0073387D">
        <w:rPr>
          <w:sz w:val="24"/>
          <w:szCs w:val="24"/>
        </w:rPr>
        <w:t xml:space="preserve">. Therefore, </w:t>
      </w:r>
      <w:r w:rsidRPr="0073387D">
        <w:rPr>
          <w:b/>
          <w:bCs/>
          <w:sz w:val="24"/>
          <w:szCs w:val="24"/>
        </w:rPr>
        <w:t xml:space="preserve">no </w:t>
      </w:r>
      <w:r>
        <w:rPr>
          <w:b/>
          <w:bCs/>
          <w:sz w:val="24"/>
          <w:szCs w:val="24"/>
        </w:rPr>
        <w:t>lesser</w:t>
      </w:r>
      <w:r w:rsidRPr="0073387D">
        <w:rPr>
          <w:b/>
          <w:bCs/>
          <w:sz w:val="24"/>
          <w:szCs w:val="24"/>
        </w:rPr>
        <w:t xml:space="preserve"> outliers</w:t>
      </w:r>
      <w:r w:rsidRPr="0073387D">
        <w:rPr>
          <w:sz w:val="24"/>
          <w:szCs w:val="24"/>
        </w:rPr>
        <w:t xml:space="preserve"> are present in the dataset.</w:t>
      </w:r>
    </w:p>
    <w:p w14:paraId="59AD2276" w14:textId="1FF9DFAE" w:rsidR="00317DF7" w:rsidRDefault="00317DF7" w:rsidP="00317DF7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B178EB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B178EB">
        <w:rPr>
          <w:sz w:val="24"/>
          <w:szCs w:val="24"/>
        </w:rPr>
        <w:t xml:space="preserve">maximum </w:t>
      </w:r>
      <w:r>
        <w:rPr>
          <w:sz w:val="24"/>
          <w:szCs w:val="24"/>
        </w:rPr>
        <w:t>Degree</w:t>
      </w:r>
      <w:r w:rsidRPr="00B178EB">
        <w:rPr>
          <w:sz w:val="24"/>
          <w:szCs w:val="24"/>
        </w:rPr>
        <w:t xml:space="preserve"> mark in the dataset is </w:t>
      </w:r>
      <w:r w:rsidRPr="00B178EB">
        <w:rPr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>1.0</w:t>
      </w:r>
      <w:r w:rsidRPr="00B178EB">
        <w:rPr>
          <w:sz w:val="24"/>
          <w:szCs w:val="24"/>
        </w:rPr>
        <w:t xml:space="preserve">, which falls </w:t>
      </w:r>
      <w:r w:rsidRPr="00B178EB">
        <w:rPr>
          <w:b/>
          <w:bCs/>
          <w:sz w:val="24"/>
          <w:szCs w:val="24"/>
        </w:rPr>
        <w:t>above</w:t>
      </w:r>
      <w:r w:rsidRPr="00B178EB">
        <w:rPr>
          <w:sz w:val="24"/>
          <w:szCs w:val="24"/>
        </w:rPr>
        <w:t xml:space="preserve"> the </w:t>
      </w:r>
      <w:r>
        <w:rPr>
          <w:sz w:val="24"/>
          <w:szCs w:val="24"/>
        </w:rPr>
        <w:t>greater</w:t>
      </w:r>
      <w:r w:rsidRPr="00B178EB">
        <w:rPr>
          <w:sz w:val="24"/>
          <w:szCs w:val="24"/>
        </w:rPr>
        <w:t xml:space="preserve"> boundary value of </w:t>
      </w:r>
      <w:r>
        <w:rPr>
          <w:b/>
          <w:bCs/>
          <w:sz w:val="24"/>
          <w:szCs w:val="24"/>
        </w:rPr>
        <w:t>88.5</w:t>
      </w:r>
      <w:r w:rsidRPr="00B178EB">
        <w:rPr>
          <w:sz w:val="24"/>
          <w:szCs w:val="24"/>
        </w:rPr>
        <w:t xml:space="preserve">, indicating the presence of </w:t>
      </w:r>
      <w:r>
        <w:rPr>
          <w:b/>
          <w:bCs/>
          <w:sz w:val="24"/>
          <w:szCs w:val="24"/>
        </w:rPr>
        <w:t>greater</w:t>
      </w:r>
      <w:r w:rsidRPr="00B178EB">
        <w:rPr>
          <w:b/>
          <w:bCs/>
          <w:sz w:val="24"/>
          <w:szCs w:val="24"/>
        </w:rPr>
        <w:t xml:space="preserve"> outliers</w:t>
      </w:r>
      <w:r w:rsidRPr="00B178EB">
        <w:rPr>
          <w:sz w:val="24"/>
          <w:szCs w:val="24"/>
        </w:rPr>
        <w:t>.</w:t>
      </w:r>
    </w:p>
    <w:p w14:paraId="463E5306" w14:textId="4121F516" w:rsidR="001F5781" w:rsidRPr="00F5220B" w:rsidRDefault="00317DF7" w:rsidP="002E7894">
      <w:pPr>
        <w:pStyle w:val="ListParagraph"/>
        <w:spacing w:line="240" w:lineRule="auto"/>
        <w:jc w:val="both"/>
        <w:rPr>
          <w:sz w:val="24"/>
          <w:szCs w:val="24"/>
        </w:rPr>
      </w:pPr>
      <w:r>
        <w:pict w14:anchorId="408A28A6">
          <v:rect id="_x0000_i1045" style="width:0;height:1.5pt" o:hralign="center" o:hrstd="t" o:hr="t" fillcolor="#a0a0a0" stroked="f"/>
        </w:pict>
      </w:r>
    </w:p>
    <w:p w14:paraId="638846F7" w14:textId="3A6EB1F8" w:rsidR="001F5781" w:rsidRPr="001F41FF" w:rsidRDefault="001F5781" w:rsidP="001F5781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Entrance Test</w:t>
      </w:r>
    </w:p>
    <w:p w14:paraId="07E3B9AC" w14:textId="47AA03F7" w:rsidR="002E7894" w:rsidRPr="0073387D" w:rsidRDefault="002E7894" w:rsidP="002E789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 xml:space="preserve">The Interquartile Range (IQR), calculated using the formula </w:t>
      </w:r>
      <w:r w:rsidRPr="0073387D">
        <w:rPr>
          <w:b/>
          <w:bCs/>
          <w:sz w:val="24"/>
          <w:szCs w:val="24"/>
        </w:rPr>
        <w:t>Q3 – Q1</w:t>
      </w:r>
      <w:r w:rsidRPr="0073387D">
        <w:rPr>
          <w:sz w:val="24"/>
          <w:szCs w:val="24"/>
        </w:rPr>
        <w:t xml:space="preserve">, is </w:t>
      </w:r>
      <w:r>
        <w:rPr>
          <w:b/>
          <w:bCs/>
          <w:sz w:val="24"/>
          <w:szCs w:val="24"/>
        </w:rPr>
        <w:t>23.5</w:t>
      </w:r>
      <w:r w:rsidRPr="0073387D">
        <w:rPr>
          <w:sz w:val="24"/>
          <w:szCs w:val="24"/>
        </w:rPr>
        <w:t>.</w:t>
      </w:r>
    </w:p>
    <w:p w14:paraId="4656A0A6" w14:textId="50E0A5CA" w:rsidR="002E7894" w:rsidRPr="0073387D" w:rsidRDefault="002E7894" w:rsidP="002E789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>The 1.5</w:t>
      </w:r>
      <w:r>
        <w:rPr>
          <w:sz w:val="24"/>
          <w:szCs w:val="24"/>
        </w:rPr>
        <w:t xml:space="preserve"> Rule</w:t>
      </w:r>
      <w:r w:rsidRPr="0073387D">
        <w:rPr>
          <w:sz w:val="24"/>
          <w:szCs w:val="24"/>
        </w:rPr>
        <w:t xml:space="preserve"> value, computed using</w:t>
      </w:r>
      <w:r>
        <w:rPr>
          <w:sz w:val="24"/>
          <w:szCs w:val="24"/>
        </w:rPr>
        <w:t xml:space="preserve"> the</w:t>
      </w:r>
      <w:r w:rsidRPr="0073387D">
        <w:rPr>
          <w:sz w:val="24"/>
          <w:szCs w:val="24"/>
        </w:rPr>
        <w:t xml:space="preserve"> </w:t>
      </w:r>
      <w:r w:rsidRPr="0073387D">
        <w:rPr>
          <w:b/>
          <w:bCs/>
          <w:sz w:val="24"/>
          <w:szCs w:val="24"/>
        </w:rPr>
        <w:t>1.5 × IQR</w:t>
      </w:r>
      <w:r w:rsidRPr="0073387D">
        <w:rPr>
          <w:sz w:val="24"/>
          <w:szCs w:val="24"/>
        </w:rPr>
        <w:t xml:space="preserve">, is </w:t>
      </w:r>
      <w:r>
        <w:rPr>
          <w:b/>
          <w:bCs/>
          <w:sz w:val="24"/>
          <w:szCs w:val="24"/>
        </w:rPr>
        <w:t>35.25</w:t>
      </w:r>
      <w:r w:rsidRPr="0073387D">
        <w:rPr>
          <w:sz w:val="24"/>
          <w:szCs w:val="24"/>
        </w:rPr>
        <w:t>.</w:t>
      </w:r>
    </w:p>
    <w:p w14:paraId="045DDDBF" w14:textId="69D83825" w:rsidR="002E7894" w:rsidRPr="0073387D" w:rsidRDefault="002E7894" w:rsidP="002E789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Lesser</w:t>
      </w:r>
      <w:r w:rsidRPr="0073387D">
        <w:rPr>
          <w:b/>
          <w:bCs/>
          <w:sz w:val="24"/>
          <w:szCs w:val="24"/>
        </w:rPr>
        <w:t xml:space="preserve"> Outlier Boundary</w:t>
      </w:r>
      <w:r w:rsidRPr="0073387D">
        <w:rPr>
          <w:sz w:val="24"/>
          <w:szCs w:val="24"/>
        </w:rPr>
        <w:t xml:space="preserve">, </w:t>
      </w:r>
      <w:r w:rsidRPr="00B178EB">
        <w:rPr>
          <w:sz w:val="24"/>
          <w:szCs w:val="24"/>
        </w:rPr>
        <w:t xml:space="preserve">computed </w:t>
      </w:r>
      <w:r w:rsidRPr="0073387D">
        <w:rPr>
          <w:sz w:val="24"/>
          <w:szCs w:val="24"/>
        </w:rPr>
        <w:t xml:space="preserve">using </w:t>
      </w:r>
      <w:r w:rsidRPr="0073387D">
        <w:rPr>
          <w:b/>
          <w:bCs/>
          <w:sz w:val="24"/>
          <w:szCs w:val="24"/>
        </w:rPr>
        <w:t>Q1 − (1.5 × IQR)</w:t>
      </w:r>
      <w:r w:rsidRPr="0073387D">
        <w:rPr>
          <w:sz w:val="24"/>
          <w:szCs w:val="24"/>
        </w:rPr>
        <w:t xml:space="preserve">, is </w:t>
      </w:r>
      <w:r>
        <w:rPr>
          <w:b/>
          <w:bCs/>
          <w:sz w:val="24"/>
          <w:szCs w:val="24"/>
        </w:rPr>
        <w:t>24.75</w:t>
      </w:r>
      <w:r w:rsidRPr="0073387D">
        <w:rPr>
          <w:sz w:val="24"/>
          <w:szCs w:val="24"/>
        </w:rPr>
        <w:t>.</w:t>
      </w:r>
    </w:p>
    <w:p w14:paraId="201088E8" w14:textId="173E8258" w:rsidR="002E7894" w:rsidRPr="0073387D" w:rsidRDefault="002E7894" w:rsidP="002E789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Greater</w:t>
      </w:r>
      <w:r w:rsidRPr="0073387D">
        <w:rPr>
          <w:b/>
          <w:bCs/>
          <w:sz w:val="24"/>
          <w:szCs w:val="24"/>
        </w:rPr>
        <w:t xml:space="preserve"> Outlier Boundary</w:t>
      </w:r>
      <w:r w:rsidRPr="0073387D">
        <w:rPr>
          <w:sz w:val="24"/>
          <w:szCs w:val="24"/>
        </w:rPr>
        <w:t xml:space="preserve">, </w:t>
      </w:r>
      <w:r w:rsidRPr="00B178EB">
        <w:rPr>
          <w:sz w:val="24"/>
          <w:szCs w:val="24"/>
        </w:rPr>
        <w:t xml:space="preserve">computed </w:t>
      </w:r>
      <w:r w:rsidRPr="0073387D">
        <w:rPr>
          <w:sz w:val="24"/>
          <w:szCs w:val="24"/>
        </w:rPr>
        <w:t xml:space="preserve">using </w:t>
      </w:r>
      <w:r w:rsidRPr="0073387D">
        <w:rPr>
          <w:b/>
          <w:bCs/>
          <w:sz w:val="24"/>
          <w:szCs w:val="24"/>
        </w:rPr>
        <w:t>Q3 + (1.5 × IQR)</w:t>
      </w:r>
      <w:r w:rsidRPr="0073387D">
        <w:rPr>
          <w:sz w:val="24"/>
          <w:szCs w:val="24"/>
        </w:rPr>
        <w:t xml:space="preserve">, is </w:t>
      </w:r>
      <w:r>
        <w:rPr>
          <w:b/>
          <w:bCs/>
          <w:sz w:val="24"/>
          <w:szCs w:val="24"/>
        </w:rPr>
        <w:t>118.75</w:t>
      </w:r>
      <w:r w:rsidRPr="0073387D">
        <w:rPr>
          <w:sz w:val="24"/>
          <w:szCs w:val="24"/>
        </w:rPr>
        <w:t>.</w:t>
      </w:r>
    </w:p>
    <w:p w14:paraId="3560FFAD" w14:textId="4E82BC67" w:rsidR="002E7894" w:rsidRPr="0073387D" w:rsidRDefault="002E7894" w:rsidP="002E789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>The minimum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Entrance</w:t>
      </w:r>
      <w:r>
        <w:rPr>
          <w:sz w:val="24"/>
          <w:szCs w:val="24"/>
        </w:rPr>
        <w:t xml:space="preserve"> </w:t>
      </w:r>
      <w:r w:rsidRPr="0073387D">
        <w:rPr>
          <w:sz w:val="24"/>
          <w:szCs w:val="24"/>
        </w:rPr>
        <w:t xml:space="preserve">mark in the dataset is </w:t>
      </w:r>
      <w:r>
        <w:rPr>
          <w:b/>
          <w:bCs/>
          <w:sz w:val="24"/>
          <w:szCs w:val="24"/>
        </w:rPr>
        <w:t>50.0</w:t>
      </w:r>
      <w:r w:rsidRPr="0073387D">
        <w:rPr>
          <w:sz w:val="24"/>
          <w:szCs w:val="24"/>
        </w:rPr>
        <w:t xml:space="preserve">, which lies </w:t>
      </w:r>
      <w:r>
        <w:rPr>
          <w:b/>
          <w:bCs/>
          <w:sz w:val="24"/>
          <w:szCs w:val="24"/>
        </w:rPr>
        <w:t>above</w:t>
      </w:r>
      <w:r w:rsidRPr="0073387D">
        <w:rPr>
          <w:sz w:val="24"/>
          <w:szCs w:val="24"/>
        </w:rPr>
        <w:t xml:space="preserve"> the lower boundary value of </w:t>
      </w:r>
      <w:r>
        <w:rPr>
          <w:b/>
          <w:bCs/>
          <w:sz w:val="24"/>
          <w:szCs w:val="24"/>
        </w:rPr>
        <w:t>24.75</w:t>
      </w:r>
      <w:r w:rsidRPr="0073387D">
        <w:rPr>
          <w:sz w:val="24"/>
          <w:szCs w:val="24"/>
        </w:rPr>
        <w:t xml:space="preserve">. Therefore, </w:t>
      </w:r>
      <w:r w:rsidRPr="0073387D">
        <w:rPr>
          <w:b/>
          <w:bCs/>
          <w:sz w:val="24"/>
          <w:szCs w:val="24"/>
        </w:rPr>
        <w:t xml:space="preserve">no </w:t>
      </w:r>
      <w:r>
        <w:rPr>
          <w:b/>
          <w:bCs/>
          <w:sz w:val="24"/>
          <w:szCs w:val="24"/>
        </w:rPr>
        <w:t>lesser</w:t>
      </w:r>
      <w:r w:rsidRPr="0073387D">
        <w:rPr>
          <w:b/>
          <w:bCs/>
          <w:sz w:val="24"/>
          <w:szCs w:val="24"/>
        </w:rPr>
        <w:t xml:space="preserve"> outliers</w:t>
      </w:r>
      <w:r w:rsidRPr="0073387D">
        <w:rPr>
          <w:sz w:val="24"/>
          <w:szCs w:val="24"/>
        </w:rPr>
        <w:t xml:space="preserve"> are present in the dataset.</w:t>
      </w:r>
    </w:p>
    <w:p w14:paraId="653D700E" w14:textId="69F72C46" w:rsidR="002E7894" w:rsidRPr="0073387D" w:rsidRDefault="002E7894" w:rsidP="002E789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>The maximum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Entrance</w:t>
      </w:r>
      <w:r w:rsidRPr="0073387D">
        <w:rPr>
          <w:sz w:val="24"/>
          <w:szCs w:val="24"/>
        </w:rPr>
        <w:t xml:space="preserve"> mark in the dataset is </w:t>
      </w:r>
      <w:r>
        <w:rPr>
          <w:b/>
          <w:bCs/>
          <w:sz w:val="24"/>
          <w:szCs w:val="24"/>
        </w:rPr>
        <w:t>98.8</w:t>
      </w:r>
      <w:r w:rsidRPr="0073387D">
        <w:rPr>
          <w:sz w:val="24"/>
          <w:szCs w:val="24"/>
        </w:rPr>
        <w:t xml:space="preserve">, which lies </w:t>
      </w:r>
      <w:r>
        <w:rPr>
          <w:b/>
          <w:bCs/>
          <w:sz w:val="24"/>
          <w:szCs w:val="24"/>
        </w:rPr>
        <w:t>below</w:t>
      </w:r>
      <w:r w:rsidRPr="0073387D">
        <w:rPr>
          <w:sz w:val="24"/>
          <w:szCs w:val="24"/>
        </w:rPr>
        <w:t xml:space="preserve"> the upper boundary value of </w:t>
      </w:r>
      <w:r>
        <w:rPr>
          <w:b/>
          <w:bCs/>
          <w:sz w:val="24"/>
          <w:szCs w:val="24"/>
        </w:rPr>
        <w:t>118.75</w:t>
      </w:r>
      <w:r w:rsidRPr="0073387D">
        <w:rPr>
          <w:sz w:val="24"/>
          <w:szCs w:val="24"/>
        </w:rPr>
        <w:t xml:space="preserve">. Therefore, </w:t>
      </w:r>
      <w:r w:rsidRPr="0073387D">
        <w:rPr>
          <w:b/>
          <w:bCs/>
          <w:sz w:val="24"/>
          <w:szCs w:val="24"/>
        </w:rPr>
        <w:t xml:space="preserve">no </w:t>
      </w:r>
      <w:r>
        <w:rPr>
          <w:b/>
          <w:bCs/>
          <w:sz w:val="24"/>
          <w:szCs w:val="24"/>
        </w:rPr>
        <w:t>greater</w:t>
      </w:r>
      <w:r w:rsidRPr="0073387D">
        <w:rPr>
          <w:b/>
          <w:bCs/>
          <w:sz w:val="24"/>
          <w:szCs w:val="24"/>
        </w:rPr>
        <w:t xml:space="preserve"> outliers</w:t>
      </w:r>
      <w:r w:rsidRPr="0073387D">
        <w:rPr>
          <w:sz w:val="24"/>
          <w:szCs w:val="24"/>
        </w:rPr>
        <w:t xml:space="preserve"> are present in the dataset.</w:t>
      </w:r>
    </w:p>
    <w:p w14:paraId="5CD74837" w14:textId="5AC30D57" w:rsidR="001F5781" w:rsidRPr="001F5781" w:rsidRDefault="00000000" w:rsidP="002E7894">
      <w:pPr>
        <w:pStyle w:val="ListParagraph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</w:rPr>
        <w:pict w14:anchorId="276EDFB1">
          <v:rect id="_x0000_i1028" style="width:0;height:1.5pt" o:hralign="center" o:hrstd="t" o:hr="t" fillcolor="#a0a0a0" stroked="f"/>
        </w:pict>
      </w:r>
    </w:p>
    <w:p w14:paraId="0B0F6EC5" w14:textId="21E164A8" w:rsidR="001F5781" w:rsidRPr="001F41FF" w:rsidRDefault="001F5781" w:rsidP="001F5781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MBA</w:t>
      </w:r>
    </w:p>
    <w:p w14:paraId="7072182B" w14:textId="5AFD0460" w:rsidR="002E7894" w:rsidRPr="0073387D" w:rsidRDefault="002E7894" w:rsidP="002E789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 xml:space="preserve">The Interquartile Range (IQR), calculated using the formula </w:t>
      </w:r>
      <w:r w:rsidRPr="0073387D">
        <w:rPr>
          <w:b/>
          <w:bCs/>
          <w:sz w:val="24"/>
          <w:szCs w:val="24"/>
        </w:rPr>
        <w:t>Q3 – Q1</w:t>
      </w:r>
      <w:r w:rsidRPr="0073387D">
        <w:rPr>
          <w:sz w:val="24"/>
          <w:szCs w:val="24"/>
        </w:rPr>
        <w:t xml:space="preserve">, is </w:t>
      </w:r>
      <w:r w:rsidR="00FE7F95">
        <w:rPr>
          <w:b/>
          <w:bCs/>
          <w:sz w:val="24"/>
          <w:szCs w:val="24"/>
        </w:rPr>
        <w:t>8.31</w:t>
      </w:r>
      <w:r w:rsidRPr="0073387D">
        <w:rPr>
          <w:sz w:val="24"/>
          <w:szCs w:val="24"/>
        </w:rPr>
        <w:t>.</w:t>
      </w:r>
    </w:p>
    <w:p w14:paraId="64162FAA" w14:textId="517D39A5" w:rsidR="002E7894" w:rsidRPr="0073387D" w:rsidRDefault="002E7894" w:rsidP="002E789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>The 1.5</w:t>
      </w:r>
      <w:r>
        <w:rPr>
          <w:sz w:val="24"/>
          <w:szCs w:val="24"/>
        </w:rPr>
        <w:t xml:space="preserve"> Rule</w:t>
      </w:r>
      <w:r w:rsidRPr="0073387D">
        <w:rPr>
          <w:sz w:val="24"/>
          <w:szCs w:val="24"/>
        </w:rPr>
        <w:t xml:space="preserve"> value, computed using</w:t>
      </w:r>
      <w:r>
        <w:rPr>
          <w:sz w:val="24"/>
          <w:szCs w:val="24"/>
        </w:rPr>
        <w:t xml:space="preserve"> the</w:t>
      </w:r>
      <w:r w:rsidRPr="0073387D">
        <w:rPr>
          <w:sz w:val="24"/>
          <w:szCs w:val="24"/>
        </w:rPr>
        <w:t xml:space="preserve"> </w:t>
      </w:r>
      <w:r w:rsidRPr="0073387D">
        <w:rPr>
          <w:b/>
          <w:bCs/>
          <w:sz w:val="24"/>
          <w:szCs w:val="24"/>
        </w:rPr>
        <w:t>1.5 × IQR</w:t>
      </w:r>
      <w:r w:rsidRPr="0073387D">
        <w:rPr>
          <w:sz w:val="24"/>
          <w:szCs w:val="24"/>
        </w:rPr>
        <w:t xml:space="preserve">, is </w:t>
      </w:r>
      <w:r w:rsidR="00FE7F95">
        <w:rPr>
          <w:b/>
          <w:bCs/>
          <w:sz w:val="24"/>
          <w:szCs w:val="24"/>
        </w:rPr>
        <w:t>12.465</w:t>
      </w:r>
      <w:r w:rsidRPr="0073387D">
        <w:rPr>
          <w:sz w:val="24"/>
          <w:szCs w:val="24"/>
        </w:rPr>
        <w:t>.</w:t>
      </w:r>
    </w:p>
    <w:p w14:paraId="422F8B50" w14:textId="29FD725E" w:rsidR="002E7894" w:rsidRPr="0073387D" w:rsidRDefault="002E7894" w:rsidP="002E789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Lesser</w:t>
      </w:r>
      <w:r w:rsidRPr="0073387D">
        <w:rPr>
          <w:b/>
          <w:bCs/>
          <w:sz w:val="24"/>
          <w:szCs w:val="24"/>
        </w:rPr>
        <w:t xml:space="preserve"> Outlier Boundary</w:t>
      </w:r>
      <w:r w:rsidRPr="0073387D">
        <w:rPr>
          <w:sz w:val="24"/>
          <w:szCs w:val="24"/>
        </w:rPr>
        <w:t xml:space="preserve">, </w:t>
      </w:r>
      <w:r w:rsidRPr="00B178EB">
        <w:rPr>
          <w:sz w:val="24"/>
          <w:szCs w:val="24"/>
        </w:rPr>
        <w:t xml:space="preserve">computed </w:t>
      </w:r>
      <w:r w:rsidRPr="0073387D">
        <w:rPr>
          <w:sz w:val="24"/>
          <w:szCs w:val="24"/>
        </w:rPr>
        <w:t xml:space="preserve">using </w:t>
      </w:r>
      <w:r w:rsidRPr="0073387D">
        <w:rPr>
          <w:b/>
          <w:bCs/>
          <w:sz w:val="24"/>
          <w:szCs w:val="24"/>
        </w:rPr>
        <w:t>Q1 − (1.5 × IQR)</w:t>
      </w:r>
      <w:r w:rsidRPr="0073387D">
        <w:rPr>
          <w:sz w:val="24"/>
          <w:szCs w:val="24"/>
        </w:rPr>
        <w:t xml:space="preserve">, is </w:t>
      </w:r>
      <w:r w:rsidR="00FE7F95">
        <w:rPr>
          <w:b/>
          <w:bCs/>
          <w:sz w:val="24"/>
          <w:szCs w:val="24"/>
        </w:rPr>
        <w:t>45.48</w:t>
      </w:r>
      <w:r w:rsidRPr="0073387D">
        <w:rPr>
          <w:sz w:val="24"/>
          <w:szCs w:val="24"/>
        </w:rPr>
        <w:t>.</w:t>
      </w:r>
    </w:p>
    <w:p w14:paraId="35004DE3" w14:textId="232DD4CC" w:rsidR="002E7894" w:rsidRPr="0073387D" w:rsidRDefault="002E7894" w:rsidP="002E789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Greater</w:t>
      </w:r>
      <w:r w:rsidRPr="0073387D">
        <w:rPr>
          <w:b/>
          <w:bCs/>
          <w:sz w:val="24"/>
          <w:szCs w:val="24"/>
        </w:rPr>
        <w:t xml:space="preserve"> Outlier Boundary</w:t>
      </w:r>
      <w:r w:rsidRPr="0073387D">
        <w:rPr>
          <w:sz w:val="24"/>
          <w:szCs w:val="24"/>
        </w:rPr>
        <w:t xml:space="preserve">, </w:t>
      </w:r>
      <w:r w:rsidRPr="00B178EB">
        <w:rPr>
          <w:sz w:val="24"/>
          <w:szCs w:val="24"/>
        </w:rPr>
        <w:t xml:space="preserve">computed </w:t>
      </w:r>
      <w:r w:rsidRPr="0073387D">
        <w:rPr>
          <w:sz w:val="24"/>
          <w:szCs w:val="24"/>
        </w:rPr>
        <w:t xml:space="preserve">using </w:t>
      </w:r>
      <w:r w:rsidRPr="0073387D">
        <w:rPr>
          <w:b/>
          <w:bCs/>
          <w:sz w:val="24"/>
          <w:szCs w:val="24"/>
        </w:rPr>
        <w:t>Q3 + (1.5 × IQR)</w:t>
      </w:r>
      <w:r w:rsidRPr="0073387D">
        <w:rPr>
          <w:sz w:val="24"/>
          <w:szCs w:val="24"/>
        </w:rPr>
        <w:t xml:space="preserve">, is </w:t>
      </w:r>
      <w:r w:rsidR="00FE7F95">
        <w:rPr>
          <w:b/>
          <w:bCs/>
          <w:sz w:val="24"/>
          <w:szCs w:val="24"/>
        </w:rPr>
        <w:t>78.72</w:t>
      </w:r>
      <w:r w:rsidRPr="0073387D">
        <w:rPr>
          <w:sz w:val="24"/>
          <w:szCs w:val="24"/>
        </w:rPr>
        <w:t>.</w:t>
      </w:r>
    </w:p>
    <w:p w14:paraId="67B8BE6D" w14:textId="47D2D900" w:rsidR="002E7894" w:rsidRPr="0073387D" w:rsidRDefault="002E7894" w:rsidP="002E789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>The minimum</w:t>
      </w:r>
      <w:r>
        <w:rPr>
          <w:sz w:val="24"/>
          <w:szCs w:val="24"/>
        </w:rPr>
        <w:t xml:space="preserve"> </w:t>
      </w:r>
      <w:r w:rsidR="00FE7F95">
        <w:rPr>
          <w:sz w:val="24"/>
          <w:szCs w:val="24"/>
        </w:rPr>
        <w:t>MBA</w:t>
      </w:r>
      <w:r>
        <w:rPr>
          <w:sz w:val="24"/>
          <w:szCs w:val="24"/>
        </w:rPr>
        <w:t xml:space="preserve"> </w:t>
      </w:r>
      <w:r w:rsidRPr="0073387D">
        <w:rPr>
          <w:sz w:val="24"/>
          <w:szCs w:val="24"/>
        </w:rPr>
        <w:t xml:space="preserve">mark in the dataset is </w:t>
      </w:r>
      <w:r>
        <w:rPr>
          <w:b/>
          <w:bCs/>
          <w:sz w:val="24"/>
          <w:szCs w:val="24"/>
        </w:rPr>
        <w:t>5</w:t>
      </w:r>
      <w:r w:rsidR="00FE7F95">
        <w:rPr>
          <w:b/>
          <w:bCs/>
          <w:sz w:val="24"/>
          <w:szCs w:val="24"/>
        </w:rPr>
        <w:t>1.21</w:t>
      </w:r>
      <w:r w:rsidRPr="0073387D">
        <w:rPr>
          <w:sz w:val="24"/>
          <w:szCs w:val="24"/>
        </w:rPr>
        <w:t xml:space="preserve">, which lies </w:t>
      </w:r>
      <w:r>
        <w:rPr>
          <w:b/>
          <w:bCs/>
          <w:sz w:val="24"/>
          <w:szCs w:val="24"/>
        </w:rPr>
        <w:t>above</w:t>
      </w:r>
      <w:r w:rsidRPr="0073387D">
        <w:rPr>
          <w:sz w:val="24"/>
          <w:szCs w:val="24"/>
        </w:rPr>
        <w:t xml:space="preserve"> the lower boundary value of </w:t>
      </w:r>
      <w:r w:rsidR="00FE7F95">
        <w:rPr>
          <w:b/>
          <w:bCs/>
          <w:sz w:val="24"/>
          <w:szCs w:val="24"/>
        </w:rPr>
        <w:t>45.48</w:t>
      </w:r>
      <w:r w:rsidRPr="0073387D">
        <w:rPr>
          <w:sz w:val="24"/>
          <w:szCs w:val="24"/>
        </w:rPr>
        <w:t xml:space="preserve">. Therefore, </w:t>
      </w:r>
      <w:r w:rsidRPr="0073387D">
        <w:rPr>
          <w:b/>
          <w:bCs/>
          <w:sz w:val="24"/>
          <w:szCs w:val="24"/>
        </w:rPr>
        <w:t xml:space="preserve">no </w:t>
      </w:r>
      <w:r>
        <w:rPr>
          <w:b/>
          <w:bCs/>
          <w:sz w:val="24"/>
          <w:szCs w:val="24"/>
        </w:rPr>
        <w:t>lesser</w:t>
      </w:r>
      <w:r w:rsidRPr="0073387D">
        <w:rPr>
          <w:b/>
          <w:bCs/>
          <w:sz w:val="24"/>
          <w:szCs w:val="24"/>
        </w:rPr>
        <w:t xml:space="preserve"> outliers</w:t>
      </w:r>
      <w:r w:rsidRPr="0073387D">
        <w:rPr>
          <w:sz w:val="24"/>
          <w:szCs w:val="24"/>
        </w:rPr>
        <w:t xml:space="preserve"> are present in the dataset.</w:t>
      </w:r>
    </w:p>
    <w:p w14:paraId="356E47F2" w14:textId="382BFF88" w:rsidR="002E7894" w:rsidRPr="0073387D" w:rsidRDefault="002E7894" w:rsidP="002E789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3387D">
        <w:rPr>
          <w:sz w:val="24"/>
          <w:szCs w:val="24"/>
        </w:rPr>
        <w:t>The maximum</w:t>
      </w:r>
      <w:r>
        <w:rPr>
          <w:sz w:val="24"/>
          <w:szCs w:val="24"/>
        </w:rPr>
        <w:t xml:space="preserve"> </w:t>
      </w:r>
      <w:r w:rsidR="00FE7F95">
        <w:rPr>
          <w:sz w:val="24"/>
          <w:szCs w:val="24"/>
        </w:rPr>
        <w:t>MBA</w:t>
      </w:r>
      <w:r w:rsidRPr="0073387D">
        <w:rPr>
          <w:sz w:val="24"/>
          <w:szCs w:val="24"/>
        </w:rPr>
        <w:t xml:space="preserve"> mark in the dataset is </w:t>
      </w:r>
      <w:r w:rsidR="00FE7F95">
        <w:rPr>
          <w:b/>
          <w:bCs/>
          <w:sz w:val="24"/>
          <w:szCs w:val="24"/>
        </w:rPr>
        <w:t>77.89</w:t>
      </w:r>
      <w:r w:rsidRPr="0073387D">
        <w:rPr>
          <w:sz w:val="24"/>
          <w:szCs w:val="24"/>
        </w:rPr>
        <w:t xml:space="preserve">, which lies </w:t>
      </w:r>
      <w:r>
        <w:rPr>
          <w:b/>
          <w:bCs/>
          <w:sz w:val="24"/>
          <w:szCs w:val="24"/>
        </w:rPr>
        <w:t>below</w:t>
      </w:r>
      <w:r w:rsidRPr="0073387D">
        <w:rPr>
          <w:sz w:val="24"/>
          <w:szCs w:val="24"/>
        </w:rPr>
        <w:t xml:space="preserve"> the upper boundary value of </w:t>
      </w:r>
      <w:r w:rsidR="00FE7F95">
        <w:rPr>
          <w:b/>
          <w:bCs/>
          <w:sz w:val="24"/>
          <w:szCs w:val="24"/>
        </w:rPr>
        <w:t>78.72</w:t>
      </w:r>
      <w:r w:rsidRPr="0073387D">
        <w:rPr>
          <w:sz w:val="24"/>
          <w:szCs w:val="24"/>
        </w:rPr>
        <w:t xml:space="preserve">. Therefore, </w:t>
      </w:r>
      <w:r w:rsidRPr="0073387D">
        <w:rPr>
          <w:b/>
          <w:bCs/>
          <w:sz w:val="24"/>
          <w:szCs w:val="24"/>
        </w:rPr>
        <w:t xml:space="preserve">no </w:t>
      </w:r>
      <w:r>
        <w:rPr>
          <w:b/>
          <w:bCs/>
          <w:sz w:val="24"/>
          <w:szCs w:val="24"/>
        </w:rPr>
        <w:t>greater</w:t>
      </w:r>
      <w:r w:rsidRPr="0073387D">
        <w:rPr>
          <w:b/>
          <w:bCs/>
          <w:sz w:val="24"/>
          <w:szCs w:val="24"/>
        </w:rPr>
        <w:t xml:space="preserve"> outliers</w:t>
      </w:r>
      <w:r w:rsidRPr="0073387D">
        <w:rPr>
          <w:sz w:val="24"/>
          <w:szCs w:val="24"/>
        </w:rPr>
        <w:t xml:space="preserve"> are present in the dataset.</w:t>
      </w:r>
    </w:p>
    <w:p w14:paraId="6FAC7402" w14:textId="0AF6DE66" w:rsidR="00B55898" w:rsidRPr="00B55898" w:rsidRDefault="002E7894" w:rsidP="00FE7F95">
      <w:pPr>
        <w:pStyle w:val="ListParagraph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</w:rPr>
        <w:pict w14:anchorId="280C06EA">
          <v:rect id="_x0000_i1048" style="width:0;height:1.5pt" o:hralign="center" o:hrstd="t" o:hr="t" fillcolor="#a0a0a0" stroked="f"/>
        </w:pict>
      </w:r>
    </w:p>
    <w:sectPr w:rsidR="00B55898" w:rsidRPr="00B55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31F2B"/>
    <w:multiLevelType w:val="multilevel"/>
    <w:tmpl w:val="B25E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55405"/>
    <w:multiLevelType w:val="hybridMultilevel"/>
    <w:tmpl w:val="04F2F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114F7"/>
    <w:multiLevelType w:val="hybridMultilevel"/>
    <w:tmpl w:val="175EC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075FF"/>
    <w:multiLevelType w:val="hybridMultilevel"/>
    <w:tmpl w:val="1188F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B6A1D"/>
    <w:multiLevelType w:val="multilevel"/>
    <w:tmpl w:val="70C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17DB5"/>
    <w:multiLevelType w:val="hybridMultilevel"/>
    <w:tmpl w:val="DA883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346F0C"/>
    <w:multiLevelType w:val="hybridMultilevel"/>
    <w:tmpl w:val="ED765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9F1E09"/>
    <w:multiLevelType w:val="multilevel"/>
    <w:tmpl w:val="F1FC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826116">
    <w:abstractNumId w:val="3"/>
  </w:num>
  <w:num w:numId="2" w16cid:durableId="1005867417">
    <w:abstractNumId w:val="7"/>
  </w:num>
  <w:num w:numId="3" w16cid:durableId="890507602">
    <w:abstractNumId w:val="4"/>
  </w:num>
  <w:num w:numId="4" w16cid:durableId="1799758418">
    <w:abstractNumId w:val="0"/>
  </w:num>
  <w:num w:numId="5" w16cid:durableId="621305064">
    <w:abstractNumId w:val="6"/>
  </w:num>
  <w:num w:numId="6" w16cid:durableId="145560123">
    <w:abstractNumId w:val="2"/>
  </w:num>
  <w:num w:numId="7" w16cid:durableId="61104650">
    <w:abstractNumId w:val="5"/>
  </w:num>
  <w:num w:numId="8" w16cid:durableId="1269195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98"/>
    <w:rsid w:val="000F7535"/>
    <w:rsid w:val="001178A9"/>
    <w:rsid w:val="001F41FF"/>
    <w:rsid w:val="001F5781"/>
    <w:rsid w:val="00271ADA"/>
    <w:rsid w:val="002E7894"/>
    <w:rsid w:val="00317DF7"/>
    <w:rsid w:val="00417C60"/>
    <w:rsid w:val="00553406"/>
    <w:rsid w:val="006B43E0"/>
    <w:rsid w:val="0073387D"/>
    <w:rsid w:val="0078077F"/>
    <w:rsid w:val="007C2C40"/>
    <w:rsid w:val="00A114A2"/>
    <w:rsid w:val="00AA6270"/>
    <w:rsid w:val="00B178EB"/>
    <w:rsid w:val="00B55898"/>
    <w:rsid w:val="00B641A2"/>
    <w:rsid w:val="00B817CF"/>
    <w:rsid w:val="00C840BA"/>
    <w:rsid w:val="00D455A2"/>
    <w:rsid w:val="00DA599B"/>
    <w:rsid w:val="00F5220B"/>
    <w:rsid w:val="00FE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D748"/>
  <w15:chartTrackingRefBased/>
  <w15:docId w15:val="{95993435-1834-4840-8FEF-EAEC2C0B4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Dheena R</dc:creator>
  <cp:keywords/>
  <dc:description/>
  <cp:lastModifiedBy>Dheena R</cp:lastModifiedBy>
  <cp:revision>4</cp:revision>
  <dcterms:created xsi:type="dcterms:W3CDTF">2025-11-10T08:55:00Z</dcterms:created>
  <dcterms:modified xsi:type="dcterms:W3CDTF">2025-11-14T05:54:00Z</dcterms:modified>
</cp:coreProperties>
</file>