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bookmarkStart w:id="0" w:name="_dx_frag_StartFragment"/>
      <w:bookmarkEnd w:id="0"/>
      <w:r>
        <w:rPr>
          <w:rFonts w:ascii="Roboto" w:hAnsi="Roboto" w:cs="Roboto" w:eastAsia="Roboto"/>
          <w:b w:val="0"/>
          <w:i w:val="0"/>
          <w:vanish w:val="0"/>
          <w:color w:val="3C4043"/>
          <w:sz w:val="21"/>
          <w:szCs w:val="21"/>
          <w:shd w:val="clear" w:color="auto" w:fill="FFFFFF"/>
          <w:rtl w:val="0"/>
          <w:lang w:val="en-US" w:bidi="en-US" w:eastAsia="en-US"/>
        </w:rPr>
        <w:t xml:space="preserve">AIM : </w:t>
      </w:r>
      <w:bookmarkStart w:id="1" w:name="_dx_frag_StartFragment"/>
      <w:bookmarkEnd w:id="1"/>
      <w:r>
        <w:rPr>
          <w:rFonts w:ascii="Roboto" w:hAnsi="Roboto" w:cs="Roboto" w:eastAsia="Roboto"/>
          <w:b w:val="0"/>
          <w:i w:val="0"/>
          <w:vanish w:val="0"/>
          <w:color w:val="3C4043"/>
          <w:sz w:val="21"/>
          <w:szCs w:val="21"/>
          <w:shd w:val="clear" w:color="auto" w:fill="FFFFFF"/>
        </w:rPr>
        <w:t xml:space="preserve"> Creating graphical reports using ,ggplot2 (R). </w:t>
      </w:r>
    </w:p>
    <w:p>
      <w:pPr>
        <w:numPr>
          <w:ilvl w:val="0"/>
          <w:numId w:val="2"/>
        </w:numPr>
        <w:shd w:val="clear" w:fill="FFFFFF"/>
        <w:spacing w:before="0" w:after="0"/>
        <w:ind w:hanging="360" w:left="720" w:right="0"/>
        <w:rPr>
          <w:rFonts w:ascii="Roboto" w:hAnsi="Roboto" w:cs="Roboto" w:eastAsia="Roboto"/>
          <w:b w:val="0"/>
          <w:i w:val="0"/>
          <w:color w:val="3C4043"/>
          <w:sz w:val="21"/>
          <w:shd w:val="clear" w:color="auto" w:fill="FFFFFF"/>
        </w:rPr>
      </w:pPr>
      <w:r>
        <w:rPr>
          <w:rFonts w:ascii="Roboto" w:hAnsi="Roboto" w:cs="Roboto" w:eastAsia="Roboto"/>
          <w:b w:val="0"/>
          <w:i w:val="0"/>
          <w:color w:val="3C4043"/>
          <w:sz w:val="21"/>
          <w:szCs w:val="21"/>
          <w:shd w:val="clear" w:color="auto" w:fill="FFFFFF"/>
        </w:rPr>
        <w:t>Scatter Plots</w:t>
      </w:r>
    </w:p>
    <w:p>
      <w:pPr>
        <w:numPr>
          <w:ilvl w:val="0"/>
          <w:numId w:val="2"/>
        </w:numPr>
        <w:shd w:val="clear" w:fill="FFFFFF"/>
        <w:spacing w:before="0" w:after="0"/>
        <w:ind w:hanging="360" w:left="720" w:right="0"/>
        <w:rPr>
          <w:rFonts w:ascii="Roboto" w:hAnsi="Roboto" w:cs="Roboto" w:eastAsia="Roboto"/>
          <w:b w:val="0"/>
          <w:i w:val="0"/>
          <w:color w:val="3C4043"/>
          <w:sz w:val="21"/>
          <w:shd w:val="clear" w:color="auto" w:fill="FFFFFF"/>
        </w:rPr>
      </w:pPr>
      <w:r>
        <w:rPr>
          <w:rFonts w:ascii="Roboto" w:hAnsi="Roboto" w:cs="Roboto" w:eastAsia="Roboto"/>
          <w:b w:val="0"/>
          <w:i w:val="0"/>
          <w:color w:val="3C4043"/>
          <w:sz w:val="21"/>
          <w:szCs w:val="21"/>
          <w:shd w:val="clear" w:color="auto" w:fill="FFFFFF"/>
        </w:rPr>
        <w:t>Pie Charts</w:t>
      </w:r>
    </w:p>
    <w:p>
      <w:pPr>
        <w:numPr>
          <w:ilvl w:val="0"/>
          <w:numId w:val="2"/>
        </w:numPr>
        <w:shd w:val="clear" w:fill="FFFFFF"/>
        <w:spacing w:before="0" w:after="0"/>
        <w:ind w:hanging="360" w:left="720" w:right="0"/>
        <w:rPr>
          <w:rFonts w:ascii="Roboto" w:hAnsi="Roboto" w:cs="Roboto" w:eastAsia="Roboto"/>
          <w:b w:val="0"/>
          <w:i w:val="0"/>
          <w:color w:val="3C4043"/>
          <w:sz w:val="21"/>
          <w:shd w:val="clear" w:color="auto" w:fill="FFFFFF"/>
        </w:rPr>
      </w:pPr>
      <w:r>
        <w:rPr>
          <w:rFonts w:ascii="Roboto" w:hAnsi="Roboto" w:cs="Roboto" w:eastAsia="Roboto"/>
          <w:b w:val="0"/>
          <w:i w:val="0"/>
          <w:color w:val="3C4043"/>
          <w:sz w:val="21"/>
          <w:szCs w:val="21"/>
          <w:shd w:val="clear" w:color="auto" w:fill="FFFFFF"/>
        </w:rPr>
        <w:t>High-Low Chart</w:t>
      </w:r>
      <w:bookmarkStart w:id="2" w:name="_dx_frag_EndFragment"/>
      <w:bookmarkEnd w:id="2"/>
      <w:r>
        <w:drawing>
          <wp:inline xmlns:wp="http://schemas.openxmlformats.org/drawingml/2006/wordprocessingDrawing" distT="0" distB="0" distL="0" distR="0">
            <wp:extent cx="5985510" cy="3365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33655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985510" cy="3365500"/>
            <wp:effectExtent l="0" t="0" r="0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33655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default" r:id="RelHdr1"/>
      <w:footerReference w:type="default" r:id="RelFtr1"/>
      <w:type w:val="nextPage"/>
      <w:pgMar w:left="1440" w:right="1440" w:top="1440" w:bottom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rPr>
        <w:rStyle w:val="C2"/>
      </w:rPr>
    </w:pPr>
    <w:r>
      <w:rPr>
        <w:rStyle w:val="C2"/>
      </w:rPr>
      <w:t>DHEERAJ SINGH</w:t>
    </w:r>
  </w:p>
  <w:p>
    <w:pPr>
      <w:rPr>
        <w:rStyle w:val="C2"/>
      </w:rPr>
    </w:pPr>
    <w:r>
      <w:rPr>
        <w:rStyle w:val="C2"/>
      </w:rPr>
      <w:t>S118</w:t>
    </w:r>
  </w:p>
</w:ftr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jc w:val="center"/>
      <w:rPr>
        <w:rStyle w:val="C2"/>
      </w:rPr>
    </w:pPr>
    <w:r>
      <w:pict>
        <v:shapetype xmlns:o="urn:schemas-microsoft-com:office:office"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o:lock v:ext="edit" text="t" shapetype="t"/>
        </v:shapetype>
        <v:shape xmlns:o="urn:schemas-microsoft-com:office:office" type="#_x0000_t136" id="PowerPlusWaterMarkObject 8" o:spid="_x0000_s1026" style="position:absolute;width:774.7pt;height:108.65pt;z-index:0;mso-wrap-distance-left:9pt;mso-wrap-distance-top:0pt;mso-wrap-distance-right:9pt;mso-wrap-distance-bottom:0pt;margin-left:0pt;margin-top:0pt;mso-position-horizontal:center;mso-position-horizontal-relative:margin;mso-position-vertical:center;mso-position-vertical-relative:margin;rotation:315" fillcolor="#C0C0C0" stroked="f">
          <v:fill opacity=".5"/>
          <v:textpath style="font-family:&quot;Calibri&quot;;font-size:89pt" string="S118 DHEERAJ SINGH"/>
        </v:shape>
      </w:pict>
    </w:r>
    <w:r>
      <w:rPr>
        <w:rStyle w:val="C2"/>
      </w:rPr>
      <w:t>Sheth L.U.J. College of Arts &amp; Sir M.V. College Of Science &amp; Commerce</w:t>
    </w:r>
  </w:p>
  <w:p>
    <w:pPr>
      <w:jc w:val="center"/>
      <w:rPr>
        <w:rStyle w:val="C2"/>
      </w:rPr>
    </w:pPr>
    <w:r>
      <w:rPr>
        <w:rStyle w:val="C2"/>
        <w:rtl w:val="0"/>
        <w:lang w:val="en-US" w:bidi="en-US" w:eastAsia="en-US"/>
      </w:rPr>
      <w:t>S</w:t>
    </w:r>
    <w:r>
      <w:rPr>
        <w:rStyle w:val="C2"/>
      </w:rPr>
      <w:t>ubject</w:t>
    </w:r>
    <w:r>
      <w:rPr>
        <w:rStyle w:val="C2"/>
        <w:rtl w:val="0"/>
        <w:lang w:val="en-US" w:bidi="en-US" w:eastAsia="en-US"/>
      </w:rPr>
      <w:t xml:space="preserve"> </w:t>
    </w:r>
    <w:r>
      <w:rPr>
        <w:rStyle w:val="C2"/>
        <w:rtl w:val="0"/>
        <w:lang w:val="en-US" w:bidi="en-US" w:eastAsia="en-US"/>
      </w:rPr>
      <w:t>N</w:t>
    </w:r>
    <w:r>
      <w:rPr>
        <w:rStyle w:val="C2"/>
      </w:rPr>
      <w:t>ame : R Practicals</w:t>
    </w:r>
  </w:p>
</w:hdr>
</file>

<file path=word/numbering.xml><?xml version="1.0" encoding="utf-8"?>
<w:numbering xmlns:w="http://schemas.openxmlformats.org/wordprocessingml/2006/main">
  <w:abstractNum w:abstractNumId="0">
    <w:nsid w:val="693B25CD"/>
    <w:multiLevelType w:val="hybridMultilevel"/>
    <w:lvl w:ilvl="0" w:tplc="003F304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66866E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5D8804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7A51E2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09C9C5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31E25C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34C2EE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F5E6F2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A4BC9D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5D3724F3"/>
    <w:multiLevelType w:val="hybridMultilevel"/>
    <w:lvl w:ilvl="0" w:tplc="513402F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7A601E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3EB660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5EC3CD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E4872E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614A2D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BD093E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23F44F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9CE594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2026-01-12T07:26:16Z</dcterms:created>
  <dcterms:modified xsi:type="dcterms:W3CDTF">2026-01-12T07:26:16Z</dcterms:modified>
  <cp:revision>1</cp:revision>
</cp:coreProperties>
</file>