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EB2" w:rsidRPr="000B661D" w:rsidRDefault="00DC1FD4" w:rsidP="00F81C1A">
      <w:pPr>
        <w:rPr>
          <w:rFonts w:cstheme="minorHAnsi"/>
          <w:b/>
          <w:sz w:val="32"/>
          <w:szCs w:val="32"/>
        </w:rPr>
      </w:pPr>
      <w:r w:rsidRPr="000B661D">
        <w:rPr>
          <w:rFonts w:cstheme="minorHAnsi"/>
          <w:b/>
          <w:sz w:val="32"/>
          <w:szCs w:val="32"/>
        </w:rPr>
        <w:t>M</w:t>
      </w:r>
      <w:r w:rsidR="00A347E4" w:rsidRPr="000B661D">
        <w:rPr>
          <w:rFonts w:cstheme="minorHAnsi"/>
          <w:b/>
          <w:sz w:val="32"/>
          <w:szCs w:val="32"/>
        </w:rPr>
        <w:t>ulti-</w:t>
      </w:r>
      <w:r w:rsidRPr="000B661D">
        <w:rPr>
          <w:rFonts w:cstheme="minorHAnsi"/>
          <w:b/>
          <w:sz w:val="32"/>
          <w:szCs w:val="32"/>
        </w:rPr>
        <w:t>C</w:t>
      </w:r>
      <w:r w:rsidR="00A347E4" w:rsidRPr="000B661D">
        <w:rPr>
          <w:rFonts w:cstheme="minorHAnsi"/>
          <w:b/>
          <w:sz w:val="32"/>
          <w:szCs w:val="32"/>
        </w:rPr>
        <w:t xml:space="preserve">riteria </w:t>
      </w:r>
      <w:r w:rsidRPr="000B661D">
        <w:rPr>
          <w:rFonts w:cstheme="minorHAnsi"/>
          <w:b/>
          <w:sz w:val="32"/>
          <w:szCs w:val="32"/>
        </w:rPr>
        <w:t>D</w:t>
      </w:r>
      <w:r w:rsidR="00A347E4" w:rsidRPr="000B661D">
        <w:rPr>
          <w:rFonts w:cstheme="minorHAnsi"/>
          <w:b/>
          <w:sz w:val="32"/>
          <w:szCs w:val="32"/>
        </w:rPr>
        <w:t>ecision Analysis in S</w:t>
      </w:r>
      <w:r w:rsidRPr="000B661D">
        <w:rPr>
          <w:rFonts w:cstheme="minorHAnsi"/>
          <w:b/>
          <w:sz w:val="32"/>
          <w:szCs w:val="32"/>
        </w:rPr>
        <w:t xml:space="preserve">election of </w:t>
      </w:r>
      <w:r w:rsidR="006D7EB2" w:rsidRPr="000B661D">
        <w:rPr>
          <w:rFonts w:cstheme="minorHAnsi"/>
          <w:b/>
          <w:sz w:val="32"/>
          <w:szCs w:val="32"/>
        </w:rPr>
        <w:t>Facility Layout Design</w:t>
      </w:r>
    </w:p>
    <w:p w:rsidR="00F81C1A" w:rsidRPr="000B661D" w:rsidRDefault="00BB7C45" w:rsidP="00F81C1A">
      <w:pPr>
        <w:pStyle w:val="IEEEAuthorName"/>
        <w:jc w:val="left"/>
        <w:rPr>
          <w:sz w:val="24"/>
          <w:vertAlign w:val="superscript"/>
          <w:lang w:val="en-US"/>
        </w:rPr>
      </w:pPr>
      <w:r w:rsidRPr="000B661D">
        <w:rPr>
          <w:sz w:val="24"/>
        </w:rPr>
        <w:t>Abhik Patra</w:t>
      </w:r>
      <w:r w:rsidR="00F81C1A" w:rsidRPr="000B661D">
        <w:rPr>
          <w:sz w:val="24"/>
          <w:vertAlign w:val="superscript"/>
        </w:rPr>
        <w:t>1</w:t>
      </w:r>
      <w:r w:rsidR="00F81C1A" w:rsidRPr="000B661D">
        <w:rPr>
          <w:sz w:val="24"/>
        </w:rPr>
        <w:t xml:space="preserve"> and P</w:t>
      </w:r>
      <w:r w:rsidR="00F81C1A" w:rsidRPr="000B661D">
        <w:rPr>
          <w:sz w:val="24"/>
          <w:lang w:val="en-US"/>
        </w:rPr>
        <w:t>ranab K Dan</w:t>
      </w:r>
      <w:r w:rsidR="00F81C1A" w:rsidRPr="000B661D">
        <w:rPr>
          <w:sz w:val="24"/>
          <w:vertAlign w:val="superscript"/>
          <w:lang w:val="en-US"/>
        </w:rPr>
        <w:t>2</w:t>
      </w:r>
    </w:p>
    <w:p w:rsidR="00F81C1A" w:rsidRPr="000B661D" w:rsidRDefault="00F81C1A" w:rsidP="00F81C1A">
      <w:pPr>
        <w:pStyle w:val="IEEEAuthorName"/>
        <w:jc w:val="left"/>
        <w:rPr>
          <w:szCs w:val="22"/>
        </w:rPr>
      </w:pPr>
      <w:r w:rsidRPr="000B661D">
        <w:rPr>
          <w:szCs w:val="22"/>
        </w:rPr>
        <w:t>Department of Industrial Engineering &amp;Management,</w:t>
      </w:r>
    </w:p>
    <w:p w:rsidR="00F81C1A" w:rsidRPr="000B661D" w:rsidRDefault="00F81C1A" w:rsidP="00F81C1A">
      <w:pPr>
        <w:pStyle w:val="IEEEAuthorName"/>
        <w:jc w:val="left"/>
      </w:pPr>
      <w:r w:rsidRPr="000B661D">
        <w:rPr>
          <w:szCs w:val="22"/>
        </w:rPr>
        <w:t xml:space="preserve">West Bengal University of Technology, </w:t>
      </w:r>
      <w:r w:rsidRPr="000B661D">
        <w:t>BF 142, Salt Lake City, Kolkata 700064, India</w:t>
      </w:r>
    </w:p>
    <w:p w:rsidR="00C76A00" w:rsidRPr="000B661D" w:rsidRDefault="00BB7C45" w:rsidP="00F81C1A">
      <w:pPr>
        <w:pStyle w:val="IEEEAuthorEmail"/>
        <w:jc w:val="left"/>
        <w:rPr>
          <w:rFonts w:cstheme="minorHAnsi"/>
          <w:b/>
          <w:sz w:val="22"/>
          <w:szCs w:val="22"/>
        </w:rPr>
      </w:pPr>
      <w:r w:rsidRPr="000B661D">
        <w:rPr>
          <w:rFonts w:ascii="Times New Roman" w:hAnsi="Times New Roman"/>
          <w:sz w:val="22"/>
          <w:szCs w:val="22"/>
        </w:rPr>
        <w:t xml:space="preserve">E-mail: </w:t>
      </w:r>
      <w:r w:rsidR="00F81C1A" w:rsidRPr="000B661D">
        <w:rPr>
          <w:rFonts w:ascii="Times New Roman" w:hAnsi="Times New Roman"/>
          <w:sz w:val="22"/>
          <w:szCs w:val="22"/>
          <w:vertAlign w:val="superscript"/>
        </w:rPr>
        <w:t>1</w:t>
      </w:r>
      <w:hyperlink r:id="rId7" w:history="1">
        <w:r w:rsidRPr="000B661D">
          <w:rPr>
            <w:rStyle w:val="Hyperlink"/>
            <w:rFonts w:ascii="Times New Roman" w:hAnsi="Times New Roman"/>
            <w:color w:val="auto"/>
            <w:sz w:val="22"/>
            <w:szCs w:val="22"/>
            <w:u w:val="none"/>
          </w:rPr>
          <w:t>abhikmechanical@gmail.com</w:t>
        </w:r>
      </w:hyperlink>
      <w:r w:rsidR="00F81C1A" w:rsidRPr="000B661D">
        <w:rPr>
          <w:sz w:val="22"/>
          <w:szCs w:val="22"/>
        </w:rPr>
        <w:t>,</w:t>
      </w:r>
      <w:r w:rsidR="00C76A00" w:rsidRPr="000B661D">
        <w:rPr>
          <w:rFonts w:ascii="Times New Roman" w:hAnsi="Times New Roman"/>
          <w:sz w:val="22"/>
          <w:szCs w:val="22"/>
        </w:rPr>
        <w:t xml:space="preserve"> </w:t>
      </w:r>
      <w:r w:rsidR="00F81C1A" w:rsidRPr="000B661D">
        <w:rPr>
          <w:rFonts w:ascii="Times New Roman" w:hAnsi="Times New Roman"/>
          <w:sz w:val="22"/>
          <w:szCs w:val="22"/>
          <w:vertAlign w:val="superscript"/>
        </w:rPr>
        <w:t>2</w:t>
      </w:r>
      <w:hyperlink r:id="rId8" w:history="1">
        <w:r w:rsidR="00C76A00" w:rsidRPr="000B661D">
          <w:rPr>
            <w:rStyle w:val="Hyperlink"/>
            <w:rFonts w:ascii="Times New Roman" w:hAnsi="Times New Roman"/>
            <w:color w:val="auto"/>
            <w:sz w:val="22"/>
            <w:szCs w:val="22"/>
            <w:u w:val="none"/>
          </w:rPr>
          <w:t>danpk.wbut@gmail.com</w:t>
        </w:r>
      </w:hyperlink>
    </w:p>
    <w:p w:rsidR="00C76A00" w:rsidRPr="000B661D" w:rsidRDefault="00C76A00" w:rsidP="00C76A00">
      <w:pPr>
        <w:pStyle w:val="IEEEAuthorEmail"/>
        <w:jc w:val="left"/>
      </w:pPr>
    </w:p>
    <w:p w:rsidR="000E14A2" w:rsidRPr="000B661D" w:rsidRDefault="006D7EB2" w:rsidP="006F27C6">
      <w:pPr>
        <w:spacing w:line="240" w:lineRule="auto"/>
        <w:jc w:val="both"/>
        <w:rPr>
          <w:rFonts w:ascii="Times New Roman" w:hAnsi="Times New Roman" w:cs="Times New Roman"/>
          <w:sz w:val="20"/>
          <w:szCs w:val="20"/>
        </w:rPr>
      </w:pPr>
      <w:r w:rsidRPr="000B661D">
        <w:rPr>
          <w:rFonts w:ascii="Times New Roman" w:hAnsi="Times New Roman" w:cs="Times New Roman"/>
          <w:b/>
        </w:rPr>
        <w:t>Abstract:</w:t>
      </w:r>
      <w:r w:rsidRPr="000B661D">
        <w:rPr>
          <w:rFonts w:ascii="Times New Roman" w:hAnsi="Times New Roman" w:cs="Times New Roman"/>
          <w:sz w:val="20"/>
          <w:szCs w:val="20"/>
        </w:rPr>
        <w:t xml:space="preserve"> </w:t>
      </w:r>
      <w:r w:rsidR="005277E8" w:rsidRPr="000B661D">
        <w:rPr>
          <w:rFonts w:ascii="Times New Roman" w:hAnsi="Times New Roman" w:cs="Times New Roman"/>
          <w:sz w:val="20"/>
          <w:szCs w:val="20"/>
        </w:rPr>
        <w:t>A</w:t>
      </w:r>
      <w:r w:rsidR="000E14A2" w:rsidRPr="000B661D">
        <w:rPr>
          <w:rFonts w:ascii="Times New Roman" w:hAnsi="Times New Roman" w:cs="Times New Roman"/>
          <w:sz w:val="20"/>
          <w:szCs w:val="20"/>
        </w:rPr>
        <w:t xml:space="preserve"> manufacturing</w:t>
      </w:r>
      <w:r w:rsidR="005277E8" w:rsidRPr="000B661D">
        <w:rPr>
          <w:rFonts w:ascii="Times New Roman" w:hAnsi="Times New Roman" w:cs="Times New Roman"/>
          <w:sz w:val="20"/>
          <w:szCs w:val="20"/>
        </w:rPr>
        <w:t xml:space="preserve"> plant</w:t>
      </w:r>
      <w:r w:rsidR="000E14A2" w:rsidRPr="000B661D">
        <w:rPr>
          <w:rFonts w:ascii="Times New Roman" w:hAnsi="Times New Roman" w:cs="Times New Roman"/>
          <w:sz w:val="20"/>
          <w:szCs w:val="20"/>
        </w:rPr>
        <w:t xml:space="preserve"> or service center generally </w:t>
      </w:r>
      <w:r w:rsidR="005277E8" w:rsidRPr="000B661D">
        <w:rPr>
          <w:rFonts w:ascii="Times New Roman" w:hAnsi="Times New Roman" w:cs="Times New Roman"/>
          <w:sz w:val="20"/>
          <w:szCs w:val="20"/>
        </w:rPr>
        <w:t xml:space="preserve">is </w:t>
      </w:r>
      <w:r w:rsidR="000E14A2" w:rsidRPr="000B661D">
        <w:rPr>
          <w:rFonts w:ascii="Times New Roman" w:hAnsi="Times New Roman" w:cs="Times New Roman"/>
          <w:sz w:val="20"/>
          <w:szCs w:val="20"/>
        </w:rPr>
        <w:t>an</w:t>
      </w:r>
      <w:r w:rsidR="005277E8" w:rsidRPr="000B661D">
        <w:rPr>
          <w:rFonts w:ascii="Times New Roman" w:hAnsi="Times New Roman" w:cs="Times New Roman"/>
          <w:sz w:val="20"/>
          <w:szCs w:val="20"/>
        </w:rPr>
        <w:t xml:space="preserve"> integrat</w:t>
      </w:r>
      <w:r w:rsidR="000E14A2" w:rsidRPr="000B661D">
        <w:rPr>
          <w:rFonts w:ascii="Times New Roman" w:hAnsi="Times New Roman" w:cs="Times New Roman"/>
          <w:sz w:val="20"/>
          <w:szCs w:val="20"/>
        </w:rPr>
        <w:t xml:space="preserve">ed system comprising </w:t>
      </w:r>
      <w:r w:rsidR="00096A41" w:rsidRPr="000B661D">
        <w:rPr>
          <w:rFonts w:ascii="Times New Roman" w:hAnsi="Times New Roman" w:cs="Times New Roman"/>
          <w:sz w:val="20"/>
          <w:szCs w:val="20"/>
        </w:rPr>
        <w:t>of physical</w:t>
      </w:r>
      <w:r w:rsidR="005277E8" w:rsidRPr="000B661D">
        <w:rPr>
          <w:rFonts w:ascii="Times New Roman" w:hAnsi="Times New Roman" w:cs="Times New Roman"/>
          <w:sz w:val="20"/>
          <w:szCs w:val="20"/>
        </w:rPr>
        <w:t xml:space="preserve"> arrangement </w:t>
      </w:r>
      <w:r w:rsidR="00F9677C" w:rsidRPr="000B661D">
        <w:rPr>
          <w:rFonts w:ascii="Times New Roman" w:hAnsi="Times New Roman" w:cs="Times New Roman"/>
          <w:sz w:val="20"/>
          <w:szCs w:val="20"/>
        </w:rPr>
        <w:t xml:space="preserve">of different facilities within a spatial environment such </w:t>
      </w:r>
      <w:r w:rsidR="008D3128" w:rsidRPr="000B661D">
        <w:rPr>
          <w:rFonts w:ascii="Times New Roman" w:hAnsi="Times New Roman" w:cs="Times New Roman"/>
          <w:sz w:val="20"/>
          <w:szCs w:val="20"/>
        </w:rPr>
        <w:t>as</w:t>
      </w:r>
      <w:r w:rsidR="005277E8" w:rsidRPr="000B661D">
        <w:rPr>
          <w:rFonts w:ascii="Times New Roman" w:hAnsi="Times New Roman" w:cs="Times New Roman"/>
          <w:sz w:val="20"/>
          <w:szCs w:val="20"/>
        </w:rPr>
        <w:t>, equipment,</w:t>
      </w:r>
      <w:r w:rsidR="000E14A2" w:rsidRPr="000B661D">
        <w:rPr>
          <w:rFonts w:ascii="Times New Roman" w:hAnsi="Times New Roman" w:cs="Times New Roman"/>
          <w:sz w:val="20"/>
          <w:szCs w:val="20"/>
        </w:rPr>
        <w:t xml:space="preserve"> machines, materials, human a</w:t>
      </w:r>
      <w:r w:rsidR="00D022C4" w:rsidRPr="000B661D">
        <w:rPr>
          <w:rFonts w:ascii="Times New Roman" w:hAnsi="Times New Roman" w:cs="Times New Roman"/>
          <w:sz w:val="20"/>
          <w:szCs w:val="20"/>
        </w:rPr>
        <w:t>ccommodation</w:t>
      </w:r>
      <w:r w:rsidR="000E14A2" w:rsidRPr="000B661D">
        <w:rPr>
          <w:rFonts w:ascii="Times New Roman" w:hAnsi="Times New Roman" w:cs="Times New Roman"/>
          <w:sz w:val="20"/>
          <w:szCs w:val="20"/>
        </w:rPr>
        <w:t>. S</w:t>
      </w:r>
      <w:r w:rsidR="00CD4CDB" w:rsidRPr="000B661D">
        <w:rPr>
          <w:rFonts w:ascii="Times New Roman" w:hAnsi="Times New Roman" w:cs="Times New Roman"/>
          <w:sz w:val="20"/>
          <w:szCs w:val="20"/>
        </w:rPr>
        <w:t>o</w:t>
      </w:r>
      <w:r w:rsidR="00F9677C" w:rsidRPr="000B661D">
        <w:rPr>
          <w:rFonts w:ascii="Times New Roman" w:hAnsi="Times New Roman" w:cs="Times New Roman"/>
          <w:sz w:val="20"/>
          <w:szCs w:val="20"/>
        </w:rPr>
        <w:t xml:space="preserve"> a plant may be viewed as a large number of finite geometric areas arranged on the floor space of the building. The problem of arranging these areas in an effective manner is the facility layout </w:t>
      </w:r>
      <w:r w:rsidR="008E3EC1" w:rsidRPr="000B661D">
        <w:rPr>
          <w:rFonts w:ascii="Times New Roman" w:hAnsi="Times New Roman" w:cs="Times New Roman"/>
          <w:sz w:val="20"/>
          <w:szCs w:val="20"/>
        </w:rPr>
        <w:t xml:space="preserve">problem. </w:t>
      </w:r>
      <w:r w:rsidR="00F9677C" w:rsidRPr="000B661D">
        <w:rPr>
          <w:rFonts w:ascii="Times New Roman" w:hAnsi="Times New Roman" w:cs="Times New Roman"/>
          <w:sz w:val="20"/>
          <w:szCs w:val="20"/>
        </w:rPr>
        <w:t xml:space="preserve">The importance of facility layout </w:t>
      </w:r>
      <w:r w:rsidR="008E3EC1" w:rsidRPr="000B661D">
        <w:rPr>
          <w:rFonts w:ascii="Times New Roman" w:hAnsi="Times New Roman" w:cs="Times New Roman"/>
          <w:sz w:val="20"/>
          <w:szCs w:val="20"/>
        </w:rPr>
        <w:t>is</w:t>
      </w:r>
      <w:r w:rsidR="00F9677C" w:rsidRPr="000B661D">
        <w:rPr>
          <w:rFonts w:ascii="Times New Roman" w:hAnsi="Times New Roman" w:cs="Times New Roman"/>
          <w:sz w:val="20"/>
          <w:szCs w:val="20"/>
        </w:rPr>
        <w:t xml:space="preserve"> the efficient arrangement operation of an enterprise </w:t>
      </w:r>
      <w:r w:rsidR="008E3EC1" w:rsidRPr="000B661D">
        <w:rPr>
          <w:rFonts w:ascii="Times New Roman" w:hAnsi="Times New Roman" w:cs="Times New Roman"/>
          <w:sz w:val="20"/>
          <w:szCs w:val="20"/>
        </w:rPr>
        <w:t>due to their effect in achieving an efficient product flow</w:t>
      </w:r>
      <w:r w:rsidR="00212A77" w:rsidRPr="000B661D">
        <w:rPr>
          <w:rFonts w:ascii="Times New Roman" w:hAnsi="Times New Roman" w:cs="Times New Roman"/>
          <w:sz w:val="20"/>
          <w:szCs w:val="20"/>
        </w:rPr>
        <w:t>.</w:t>
      </w:r>
      <w:r w:rsidR="00392DFE" w:rsidRPr="000B661D">
        <w:rPr>
          <w:rFonts w:ascii="Times New Roman" w:hAnsi="Times New Roman" w:cs="Times New Roman"/>
          <w:sz w:val="20"/>
          <w:szCs w:val="20"/>
        </w:rPr>
        <w:t xml:space="preserve"> In the present work</w:t>
      </w:r>
      <w:r w:rsidR="00C35F6B" w:rsidRPr="000B661D">
        <w:rPr>
          <w:rFonts w:ascii="Times New Roman" w:hAnsi="Times New Roman" w:cs="Times New Roman"/>
          <w:sz w:val="20"/>
          <w:szCs w:val="20"/>
        </w:rPr>
        <w:t>, alternative</w:t>
      </w:r>
      <w:r w:rsidR="00392DFE" w:rsidRPr="000B661D">
        <w:rPr>
          <w:rFonts w:ascii="Times New Roman" w:hAnsi="Times New Roman" w:cs="Times New Roman"/>
          <w:sz w:val="20"/>
          <w:szCs w:val="20"/>
        </w:rPr>
        <w:t xml:space="preserve"> multiple criteria decision making methodologies are used for selection of facility layout design selection problems. Here the</w:t>
      </w:r>
      <w:r w:rsidR="00F10BF6" w:rsidRPr="000B661D">
        <w:rPr>
          <w:rFonts w:ascii="Times New Roman" w:hAnsi="Times New Roman" w:cs="Times New Roman"/>
          <w:sz w:val="20"/>
          <w:szCs w:val="20"/>
        </w:rPr>
        <w:t xml:space="preserve"> PROMETHEE (Preference Ranking Organization Method for Enrichment Evaluation</w:t>
      </w:r>
      <w:r w:rsidR="008D1919" w:rsidRPr="000B661D">
        <w:rPr>
          <w:rFonts w:ascii="Times New Roman" w:hAnsi="Times New Roman" w:cs="Times New Roman"/>
          <w:sz w:val="20"/>
          <w:szCs w:val="20"/>
        </w:rPr>
        <w:t>)</w:t>
      </w:r>
      <w:r w:rsidR="001F22CB" w:rsidRPr="000B661D">
        <w:rPr>
          <w:rFonts w:ascii="Times New Roman" w:hAnsi="Times New Roman" w:cs="Times New Roman"/>
          <w:sz w:val="20"/>
          <w:szCs w:val="20"/>
        </w:rPr>
        <w:t xml:space="preserve"> the</w:t>
      </w:r>
      <w:r w:rsidR="00096A41" w:rsidRPr="000B661D">
        <w:rPr>
          <w:rFonts w:ascii="Times New Roman" w:hAnsi="Times New Roman" w:cs="Times New Roman"/>
          <w:sz w:val="20"/>
          <w:szCs w:val="20"/>
        </w:rPr>
        <w:t xml:space="preserve"> multi-criteria decision analysis (</w:t>
      </w:r>
      <w:r w:rsidR="00F63EA4" w:rsidRPr="000B661D">
        <w:rPr>
          <w:rFonts w:ascii="Times New Roman" w:hAnsi="Times New Roman" w:cs="Times New Roman"/>
          <w:sz w:val="20"/>
          <w:szCs w:val="20"/>
        </w:rPr>
        <w:t>MCD</w:t>
      </w:r>
      <w:r w:rsidR="000E14A2" w:rsidRPr="000B661D">
        <w:rPr>
          <w:rFonts w:ascii="Times New Roman" w:hAnsi="Times New Roman" w:cs="Times New Roman"/>
          <w:sz w:val="20"/>
          <w:szCs w:val="20"/>
        </w:rPr>
        <w:t>A</w:t>
      </w:r>
      <w:r w:rsidR="002B5C25" w:rsidRPr="000B661D">
        <w:rPr>
          <w:rFonts w:ascii="Times New Roman" w:hAnsi="Times New Roman" w:cs="Times New Roman"/>
          <w:sz w:val="20"/>
          <w:szCs w:val="20"/>
        </w:rPr>
        <w:t>)</w:t>
      </w:r>
      <w:r w:rsidR="00F63EA4" w:rsidRPr="000B661D">
        <w:rPr>
          <w:rFonts w:ascii="Times New Roman" w:hAnsi="Times New Roman" w:cs="Times New Roman"/>
          <w:sz w:val="20"/>
          <w:szCs w:val="20"/>
        </w:rPr>
        <w:t xml:space="preserve"> method</w:t>
      </w:r>
      <w:r w:rsidR="000E14A2" w:rsidRPr="000B661D">
        <w:rPr>
          <w:rFonts w:ascii="Times New Roman" w:hAnsi="Times New Roman" w:cs="Times New Roman"/>
          <w:sz w:val="20"/>
          <w:szCs w:val="20"/>
        </w:rPr>
        <w:t xml:space="preserve"> based </w:t>
      </w:r>
      <w:r w:rsidR="005D5F67" w:rsidRPr="000B661D">
        <w:rPr>
          <w:rFonts w:ascii="Times New Roman" w:hAnsi="Times New Roman" w:cs="Times New Roman"/>
          <w:sz w:val="20"/>
          <w:szCs w:val="20"/>
        </w:rPr>
        <w:t xml:space="preserve">on </w:t>
      </w:r>
      <w:r w:rsidR="000E14A2" w:rsidRPr="000B661D">
        <w:rPr>
          <w:rFonts w:ascii="Times New Roman" w:hAnsi="Times New Roman" w:cs="Times New Roman"/>
          <w:sz w:val="20"/>
          <w:szCs w:val="20"/>
        </w:rPr>
        <w:t>ranking procedure</w:t>
      </w:r>
      <w:r w:rsidR="00F63EA4" w:rsidRPr="000B661D">
        <w:rPr>
          <w:rFonts w:ascii="Times New Roman" w:hAnsi="Times New Roman" w:cs="Times New Roman"/>
          <w:sz w:val="20"/>
          <w:szCs w:val="20"/>
        </w:rPr>
        <w:t xml:space="preserve"> </w:t>
      </w:r>
      <w:r w:rsidR="00F81C1A" w:rsidRPr="000B661D">
        <w:rPr>
          <w:rFonts w:ascii="Times New Roman" w:hAnsi="Times New Roman" w:cs="Times New Roman"/>
          <w:sz w:val="20"/>
          <w:szCs w:val="20"/>
        </w:rPr>
        <w:t>is</w:t>
      </w:r>
      <w:r w:rsidR="00F63EA4" w:rsidRPr="000B661D">
        <w:rPr>
          <w:rFonts w:ascii="Times New Roman" w:hAnsi="Times New Roman" w:cs="Times New Roman"/>
          <w:sz w:val="20"/>
          <w:szCs w:val="20"/>
        </w:rPr>
        <w:t xml:space="preserve"> presented </w:t>
      </w:r>
      <w:r w:rsidR="000E14A2" w:rsidRPr="000B661D">
        <w:rPr>
          <w:rFonts w:ascii="Times New Roman" w:hAnsi="Times New Roman" w:cs="Times New Roman"/>
          <w:sz w:val="20"/>
          <w:szCs w:val="20"/>
        </w:rPr>
        <w:t>and</w:t>
      </w:r>
      <w:r w:rsidR="005D5F67" w:rsidRPr="000B661D">
        <w:rPr>
          <w:rFonts w:ascii="Times New Roman" w:hAnsi="Times New Roman" w:cs="Times New Roman"/>
          <w:sz w:val="20"/>
          <w:szCs w:val="20"/>
        </w:rPr>
        <w:t xml:space="preserve"> it</w:t>
      </w:r>
      <w:r w:rsidR="000E14A2" w:rsidRPr="000B661D">
        <w:rPr>
          <w:rFonts w:ascii="Times New Roman" w:hAnsi="Times New Roman" w:cs="Times New Roman"/>
          <w:sz w:val="20"/>
          <w:szCs w:val="20"/>
        </w:rPr>
        <w:t xml:space="preserve"> is compared with </w:t>
      </w:r>
      <w:r w:rsidR="00F72A41" w:rsidRPr="000B661D">
        <w:rPr>
          <w:rFonts w:ascii="Times New Roman" w:hAnsi="Times New Roman" w:cs="Times New Roman"/>
          <w:sz w:val="20"/>
          <w:szCs w:val="20"/>
        </w:rPr>
        <w:t>the results of the available MCDA based ones. This study proposes an approach of deriving the rank value, in order to get optimal configuration, from the average of more than one set of rank results obtained through the deployment of MCDA methodologies.</w:t>
      </w:r>
    </w:p>
    <w:p w:rsidR="00D022C4" w:rsidRPr="000B661D" w:rsidRDefault="006D7EB2" w:rsidP="006F27C6">
      <w:pPr>
        <w:spacing w:line="240" w:lineRule="auto"/>
        <w:jc w:val="both"/>
        <w:rPr>
          <w:rFonts w:ascii="Times New Roman" w:hAnsi="Times New Roman" w:cs="Times New Roman"/>
          <w:sz w:val="20"/>
          <w:szCs w:val="20"/>
        </w:rPr>
      </w:pPr>
      <w:r w:rsidRPr="000B661D">
        <w:rPr>
          <w:rFonts w:ascii="Times New Roman" w:hAnsi="Times New Roman" w:cs="Times New Roman"/>
          <w:b/>
        </w:rPr>
        <w:t>Keywords:</w:t>
      </w:r>
      <w:r w:rsidRPr="000B661D">
        <w:rPr>
          <w:rFonts w:ascii="Times New Roman" w:hAnsi="Times New Roman" w:cs="Times New Roman"/>
          <w:b/>
          <w:sz w:val="20"/>
          <w:szCs w:val="20"/>
        </w:rPr>
        <w:t xml:space="preserve"> </w:t>
      </w:r>
      <w:r w:rsidRPr="000B661D">
        <w:rPr>
          <w:rFonts w:ascii="Times New Roman" w:hAnsi="Times New Roman" w:cs="Times New Roman"/>
          <w:sz w:val="20"/>
          <w:szCs w:val="20"/>
        </w:rPr>
        <w:t>Selection of facility layout design; Multi-criteria decision making (MCDM);</w:t>
      </w:r>
      <w:r w:rsidR="008D1919" w:rsidRPr="000B661D">
        <w:rPr>
          <w:rFonts w:ascii="Times New Roman" w:hAnsi="Times New Roman" w:cs="Times New Roman"/>
          <w:sz w:val="20"/>
          <w:szCs w:val="20"/>
        </w:rPr>
        <w:t xml:space="preserve"> </w:t>
      </w:r>
      <w:r w:rsidR="00BB7C45" w:rsidRPr="000B661D">
        <w:rPr>
          <w:rFonts w:ascii="Times New Roman" w:hAnsi="Times New Roman" w:cs="Times New Roman"/>
          <w:sz w:val="20"/>
          <w:szCs w:val="20"/>
        </w:rPr>
        <w:t>PROMETHEE</w:t>
      </w:r>
      <w:r w:rsidR="008D1919" w:rsidRPr="000B661D">
        <w:rPr>
          <w:rFonts w:ascii="Times New Roman" w:hAnsi="Times New Roman" w:cs="Times New Roman"/>
          <w:sz w:val="20"/>
          <w:szCs w:val="20"/>
        </w:rPr>
        <w:t xml:space="preserve"> (Preference Ranking Organization Method for Enrichment Evaluation)</w:t>
      </w:r>
      <w:r w:rsidR="00BB7C45" w:rsidRPr="000B661D">
        <w:rPr>
          <w:rFonts w:ascii="Times New Roman" w:hAnsi="Times New Roman" w:cs="Times New Roman"/>
          <w:sz w:val="20"/>
          <w:szCs w:val="20"/>
        </w:rPr>
        <w:t>.</w:t>
      </w:r>
    </w:p>
    <w:p w:rsidR="008A6BC7" w:rsidRPr="000B661D" w:rsidRDefault="008A6BC7" w:rsidP="006F27C6">
      <w:pPr>
        <w:spacing w:line="240" w:lineRule="auto"/>
        <w:jc w:val="both"/>
        <w:rPr>
          <w:rFonts w:ascii="Times New Roman" w:hAnsi="Times New Roman" w:cs="Times New Roman"/>
          <w:b/>
        </w:rPr>
      </w:pPr>
      <w:r w:rsidRPr="000B661D">
        <w:rPr>
          <w:rFonts w:ascii="Times New Roman" w:hAnsi="Times New Roman" w:cs="Times New Roman"/>
          <w:b/>
        </w:rPr>
        <w:t>1 Introduction</w:t>
      </w:r>
    </w:p>
    <w:p w:rsidR="004859AE" w:rsidRPr="000B661D" w:rsidRDefault="004859AE" w:rsidP="004859AE">
      <w:pPr>
        <w:spacing w:line="240" w:lineRule="auto"/>
        <w:jc w:val="both"/>
        <w:rPr>
          <w:rFonts w:ascii="Times New Roman" w:hAnsi="Times New Roman" w:cs="Times New Roman"/>
          <w:sz w:val="20"/>
          <w:szCs w:val="20"/>
        </w:rPr>
      </w:pPr>
      <w:r w:rsidRPr="000B661D">
        <w:rPr>
          <w:rFonts w:ascii="Times New Roman" w:hAnsi="Times New Roman" w:cs="Times New Roman"/>
          <w:sz w:val="20"/>
          <w:szCs w:val="20"/>
        </w:rPr>
        <w:t xml:space="preserve">Facility layout planning and design plays </w:t>
      </w:r>
      <w:r w:rsidR="008D1919" w:rsidRPr="000B661D">
        <w:rPr>
          <w:rFonts w:ascii="Times New Roman" w:hAnsi="Times New Roman" w:cs="Times New Roman"/>
          <w:sz w:val="20"/>
          <w:szCs w:val="20"/>
        </w:rPr>
        <w:t>an</w:t>
      </w:r>
      <w:r w:rsidRPr="000B661D">
        <w:rPr>
          <w:rFonts w:ascii="Times New Roman" w:hAnsi="Times New Roman" w:cs="Times New Roman"/>
          <w:sz w:val="20"/>
          <w:szCs w:val="20"/>
        </w:rPr>
        <w:t xml:space="preserve"> important role in manufacturing units and also in service outfits. The distance between facilities such as equipment, machines, workstations, assembly shops, maintenance sections, or service centers determines the travel path for material movement or handling. The flow path length comprising of pick up and drop back points of the above facilities, </w:t>
      </w:r>
      <w:r w:rsidR="000C05B3" w:rsidRPr="000B661D">
        <w:rPr>
          <w:rFonts w:ascii="Times New Roman" w:hAnsi="Times New Roman" w:cs="Times New Roman"/>
          <w:sz w:val="20"/>
          <w:szCs w:val="20"/>
        </w:rPr>
        <w:t>to</w:t>
      </w:r>
      <w:r w:rsidRPr="000B661D">
        <w:rPr>
          <w:rFonts w:ascii="Times New Roman" w:hAnsi="Times New Roman" w:cs="Times New Roman"/>
          <w:sz w:val="20"/>
          <w:szCs w:val="20"/>
        </w:rPr>
        <w:t>g</w:t>
      </w:r>
      <w:r w:rsidR="000C05B3" w:rsidRPr="000B661D">
        <w:rPr>
          <w:rFonts w:ascii="Times New Roman" w:hAnsi="Times New Roman" w:cs="Times New Roman"/>
          <w:sz w:val="20"/>
          <w:szCs w:val="20"/>
        </w:rPr>
        <w:t>e</w:t>
      </w:r>
      <w:r w:rsidRPr="000B661D">
        <w:rPr>
          <w:rFonts w:ascii="Times New Roman" w:hAnsi="Times New Roman" w:cs="Times New Roman"/>
          <w:sz w:val="20"/>
          <w:szCs w:val="20"/>
        </w:rPr>
        <w:t>ther with human accommodation, ergonomic and environmental considerations ha</w:t>
      </w:r>
      <w:r w:rsidR="000C05B3" w:rsidRPr="000B661D">
        <w:rPr>
          <w:rFonts w:ascii="Times New Roman" w:hAnsi="Times New Roman" w:cs="Times New Roman"/>
          <w:sz w:val="20"/>
          <w:szCs w:val="20"/>
        </w:rPr>
        <w:t>s</w:t>
      </w:r>
      <w:r w:rsidRPr="000B661D">
        <w:rPr>
          <w:rFonts w:ascii="Times New Roman" w:hAnsi="Times New Roman" w:cs="Times New Roman"/>
          <w:sz w:val="20"/>
          <w:szCs w:val="20"/>
        </w:rPr>
        <w:t xml:space="preserve"> direct consequences on the travel time, and cost</w:t>
      </w:r>
      <w:r w:rsidR="000C05B3" w:rsidRPr="000B661D">
        <w:rPr>
          <w:rFonts w:ascii="Times New Roman" w:hAnsi="Times New Roman" w:cs="Times New Roman"/>
          <w:sz w:val="20"/>
          <w:szCs w:val="20"/>
        </w:rPr>
        <w:t>s</w:t>
      </w:r>
      <w:r w:rsidRPr="000B661D">
        <w:rPr>
          <w:rFonts w:ascii="Times New Roman" w:hAnsi="Times New Roman" w:cs="Times New Roman"/>
          <w:sz w:val="20"/>
          <w:szCs w:val="20"/>
        </w:rPr>
        <w:t xml:space="preserve"> thereof. Th</w:t>
      </w:r>
      <w:r w:rsidR="000C05B3" w:rsidRPr="000B661D">
        <w:rPr>
          <w:rFonts w:ascii="Times New Roman" w:hAnsi="Times New Roman" w:cs="Times New Roman"/>
          <w:sz w:val="20"/>
          <w:szCs w:val="20"/>
        </w:rPr>
        <w:t>is in-plant logistics</w:t>
      </w:r>
      <w:r w:rsidRPr="000B661D">
        <w:rPr>
          <w:rFonts w:ascii="Times New Roman" w:hAnsi="Times New Roman" w:cs="Times New Roman"/>
          <w:sz w:val="20"/>
          <w:szCs w:val="20"/>
        </w:rPr>
        <w:t xml:space="preserve"> </w:t>
      </w:r>
      <w:r w:rsidR="00F81C1A" w:rsidRPr="000B661D">
        <w:rPr>
          <w:rFonts w:ascii="Times New Roman" w:hAnsi="Times New Roman" w:cs="Times New Roman"/>
          <w:sz w:val="20"/>
          <w:szCs w:val="20"/>
        </w:rPr>
        <w:t xml:space="preserve">have </w:t>
      </w:r>
      <w:r w:rsidRPr="000B661D">
        <w:rPr>
          <w:rFonts w:ascii="Times New Roman" w:hAnsi="Times New Roman" w:cs="Times New Roman"/>
          <w:sz w:val="20"/>
          <w:szCs w:val="20"/>
        </w:rPr>
        <w:t>impac</w:t>
      </w:r>
      <w:r w:rsidR="000C05B3" w:rsidRPr="000B661D">
        <w:rPr>
          <w:rFonts w:ascii="Times New Roman" w:hAnsi="Times New Roman" w:cs="Times New Roman"/>
          <w:sz w:val="20"/>
          <w:szCs w:val="20"/>
        </w:rPr>
        <w:t>ts</w:t>
      </w:r>
      <w:r w:rsidR="00F81C1A" w:rsidRPr="000B661D">
        <w:rPr>
          <w:rFonts w:ascii="Times New Roman" w:hAnsi="Times New Roman" w:cs="Times New Roman"/>
          <w:sz w:val="20"/>
          <w:szCs w:val="20"/>
        </w:rPr>
        <w:t xml:space="preserve"> on</w:t>
      </w:r>
      <w:r w:rsidRPr="000B661D">
        <w:rPr>
          <w:rFonts w:ascii="Times New Roman" w:hAnsi="Times New Roman" w:cs="Times New Roman"/>
          <w:sz w:val="20"/>
          <w:szCs w:val="20"/>
        </w:rPr>
        <w:t xml:space="preserve"> lead time and manufacturing</w:t>
      </w:r>
      <w:r w:rsidR="00444B65" w:rsidRPr="000B661D">
        <w:rPr>
          <w:rFonts w:ascii="Times New Roman" w:hAnsi="Times New Roman" w:cs="Times New Roman"/>
          <w:sz w:val="20"/>
          <w:szCs w:val="20"/>
        </w:rPr>
        <w:t>,</w:t>
      </w:r>
      <w:r w:rsidRPr="000B661D">
        <w:rPr>
          <w:rFonts w:ascii="Times New Roman" w:hAnsi="Times New Roman" w:cs="Times New Roman"/>
          <w:sz w:val="20"/>
          <w:szCs w:val="20"/>
        </w:rPr>
        <w:t xml:space="preserve"> </w:t>
      </w:r>
      <w:r w:rsidR="000C05B3" w:rsidRPr="000B661D">
        <w:rPr>
          <w:rFonts w:ascii="Times New Roman" w:hAnsi="Times New Roman" w:cs="Times New Roman"/>
          <w:sz w:val="20"/>
          <w:szCs w:val="20"/>
        </w:rPr>
        <w:t>or</w:t>
      </w:r>
      <w:r w:rsidRPr="000B661D">
        <w:rPr>
          <w:rFonts w:ascii="Times New Roman" w:hAnsi="Times New Roman" w:cs="Times New Roman"/>
          <w:sz w:val="20"/>
          <w:szCs w:val="20"/>
        </w:rPr>
        <w:t xml:space="preserve"> servicing</w:t>
      </w:r>
      <w:r w:rsidR="00444B65" w:rsidRPr="000B661D">
        <w:rPr>
          <w:rFonts w:ascii="Times New Roman" w:hAnsi="Times New Roman" w:cs="Times New Roman"/>
          <w:sz w:val="20"/>
          <w:szCs w:val="20"/>
        </w:rPr>
        <w:t>,</w:t>
      </w:r>
      <w:r w:rsidRPr="000B661D">
        <w:rPr>
          <w:rFonts w:ascii="Times New Roman" w:hAnsi="Times New Roman" w:cs="Times New Roman"/>
          <w:sz w:val="20"/>
          <w:szCs w:val="20"/>
        </w:rPr>
        <w:t xml:space="preserve"> costs significantly. Layout design can influence quality of manufactured products or service delivery as checking or testing locations need be incorporated in the integrated system</w:t>
      </w:r>
      <w:r w:rsidR="000C05B3" w:rsidRPr="000B661D">
        <w:rPr>
          <w:rFonts w:ascii="Times New Roman" w:hAnsi="Times New Roman" w:cs="Times New Roman"/>
          <w:sz w:val="20"/>
          <w:szCs w:val="20"/>
        </w:rPr>
        <w:t xml:space="preserve"> in most befitting manner besides the fact that in certain situations</w:t>
      </w:r>
      <w:r w:rsidR="00444B65" w:rsidRPr="000B661D">
        <w:rPr>
          <w:rFonts w:ascii="Times New Roman" w:hAnsi="Times New Roman" w:cs="Times New Roman"/>
          <w:sz w:val="20"/>
          <w:szCs w:val="20"/>
        </w:rPr>
        <w:t>,</w:t>
      </w:r>
      <w:r w:rsidR="000C05B3" w:rsidRPr="000B661D">
        <w:rPr>
          <w:rFonts w:ascii="Times New Roman" w:hAnsi="Times New Roman" w:cs="Times New Roman"/>
          <w:sz w:val="20"/>
          <w:szCs w:val="20"/>
        </w:rPr>
        <w:t xml:space="preserve"> material damages are obviated by reducing its handling requirement</w:t>
      </w:r>
      <w:r w:rsidRPr="000B661D">
        <w:rPr>
          <w:rFonts w:ascii="Times New Roman" w:hAnsi="Times New Roman" w:cs="Times New Roman"/>
          <w:sz w:val="20"/>
          <w:szCs w:val="20"/>
        </w:rPr>
        <w:t>.</w:t>
      </w:r>
    </w:p>
    <w:p w:rsidR="004859AE" w:rsidRPr="000B661D" w:rsidRDefault="004859AE" w:rsidP="004859AE">
      <w:pPr>
        <w:spacing w:line="240" w:lineRule="auto"/>
        <w:jc w:val="both"/>
        <w:rPr>
          <w:rFonts w:ascii="Times New Roman" w:hAnsi="Times New Roman" w:cs="Times New Roman"/>
          <w:sz w:val="20"/>
          <w:szCs w:val="20"/>
        </w:rPr>
      </w:pPr>
      <w:r w:rsidRPr="000B661D">
        <w:rPr>
          <w:rFonts w:ascii="Times New Roman" w:hAnsi="Times New Roman" w:cs="Times New Roman"/>
          <w:sz w:val="20"/>
          <w:szCs w:val="20"/>
        </w:rPr>
        <w:t xml:space="preserve">A good layout design ensures congestion-free, fast movement with ease and accessibility in the workplace while producing at economical cost. The disposition of facilities in a spatial zone can be arranged in a number of ways resulting in alternative layout configurations. Several such alternatives can be generated taking into consideration of the </w:t>
      </w:r>
      <w:r w:rsidR="00A7342F" w:rsidRPr="000B661D">
        <w:rPr>
          <w:rFonts w:ascii="Times New Roman" w:hAnsi="Times New Roman" w:cs="Times New Roman"/>
          <w:sz w:val="20"/>
          <w:szCs w:val="20"/>
        </w:rPr>
        <w:t xml:space="preserve">various </w:t>
      </w:r>
      <w:r w:rsidRPr="000B661D">
        <w:rPr>
          <w:rFonts w:ascii="Times New Roman" w:hAnsi="Times New Roman" w:cs="Times New Roman"/>
          <w:sz w:val="20"/>
          <w:szCs w:val="20"/>
        </w:rPr>
        <w:t>criteria</w:t>
      </w:r>
      <w:r w:rsidR="00A7342F" w:rsidRPr="000B661D">
        <w:rPr>
          <w:rFonts w:ascii="Times New Roman" w:hAnsi="Times New Roman" w:cs="Times New Roman"/>
          <w:sz w:val="20"/>
          <w:szCs w:val="20"/>
        </w:rPr>
        <w:t>, such as, adjacency, flexibility, accessibility etc.,</w:t>
      </w:r>
      <w:r w:rsidRPr="000B661D">
        <w:rPr>
          <w:rFonts w:ascii="Times New Roman" w:hAnsi="Times New Roman" w:cs="Times New Roman"/>
          <w:sz w:val="20"/>
          <w:szCs w:val="20"/>
        </w:rPr>
        <w:t xml:space="preserve"> involved in a given problem situation or setting. These alternatives are actually created by generating layout configuration using various tools</w:t>
      </w:r>
      <w:r w:rsidR="000C05B3" w:rsidRPr="000B661D">
        <w:rPr>
          <w:rFonts w:ascii="Times New Roman" w:hAnsi="Times New Roman" w:cs="Times New Roman"/>
          <w:sz w:val="20"/>
          <w:szCs w:val="20"/>
        </w:rPr>
        <w:t xml:space="preserve"> including the conventional ones </w:t>
      </w:r>
      <w:r w:rsidRPr="000B661D">
        <w:rPr>
          <w:rFonts w:ascii="Times New Roman" w:hAnsi="Times New Roman" w:cs="Times New Roman"/>
          <w:sz w:val="20"/>
          <w:szCs w:val="20"/>
        </w:rPr>
        <w:t xml:space="preserve">and </w:t>
      </w:r>
      <w:r w:rsidR="000C05B3" w:rsidRPr="000B661D">
        <w:rPr>
          <w:rFonts w:ascii="Times New Roman" w:hAnsi="Times New Roman" w:cs="Times New Roman"/>
          <w:sz w:val="20"/>
          <w:szCs w:val="20"/>
        </w:rPr>
        <w:t xml:space="preserve">engineering </w:t>
      </w:r>
      <w:r w:rsidRPr="000B661D">
        <w:rPr>
          <w:rFonts w:ascii="Times New Roman" w:hAnsi="Times New Roman" w:cs="Times New Roman"/>
          <w:sz w:val="20"/>
          <w:szCs w:val="20"/>
        </w:rPr>
        <w:t>software</w:t>
      </w:r>
      <w:r w:rsidR="000C05B3" w:rsidRPr="000B661D">
        <w:rPr>
          <w:rFonts w:ascii="Times New Roman" w:hAnsi="Times New Roman" w:cs="Times New Roman"/>
          <w:sz w:val="20"/>
          <w:szCs w:val="20"/>
        </w:rPr>
        <w:t>, namely,</w:t>
      </w:r>
      <w:r w:rsidR="00DC11CE" w:rsidRPr="000B661D">
        <w:rPr>
          <w:rFonts w:ascii="Times New Roman" w:hAnsi="Times New Roman" w:cs="Times New Roman"/>
          <w:sz w:val="20"/>
          <w:szCs w:val="20"/>
        </w:rPr>
        <w:t xml:space="preserve"> CORELAP, CRAFT, COFAD, PLANET, ALDEP, or commercial sof</w:t>
      </w:r>
      <w:r w:rsidR="00A7342F" w:rsidRPr="000B661D">
        <w:rPr>
          <w:rFonts w:ascii="Times New Roman" w:hAnsi="Times New Roman" w:cs="Times New Roman"/>
          <w:sz w:val="20"/>
          <w:szCs w:val="20"/>
        </w:rPr>
        <w:t>t</w:t>
      </w:r>
      <w:r w:rsidR="00DC11CE" w:rsidRPr="000B661D">
        <w:rPr>
          <w:rFonts w:ascii="Times New Roman" w:hAnsi="Times New Roman" w:cs="Times New Roman"/>
          <w:sz w:val="20"/>
          <w:szCs w:val="20"/>
        </w:rPr>
        <w:t>ware like Spiral and LayOPT, etc</w:t>
      </w:r>
      <w:r w:rsidRPr="000B661D">
        <w:rPr>
          <w:rFonts w:ascii="Times New Roman" w:hAnsi="Times New Roman" w:cs="Times New Roman"/>
          <w:sz w:val="20"/>
          <w:szCs w:val="20"/>
        </w:rPr>
        <w:t>.</w:t>
      </w:r>
    </w:p>
    <w:p w:rsidR="00B47EAF" w:rsidRPr="000B661D" w:rsidRDefault="00A7342F" w:rsidP="004859AE">
      <w:pPr>
        <w:spacing w:line="240" w:lineRule="auto"/>
        <w:jc w:val="both"/>
        <w:rPr>
          <w:rFonts w:ascii="Times New Roman" w:hAnsi="Times New Roman" w:cs="Times New Roman"/>
          <w:sz w:val="20"/>
          <w:szCs w:val="20"/>
        </w:rPr>
      </w:pPr>
      <w:r w:rsidRPr="000B661D">
        <w:rPr>
          <w:rFonts w:ascii="Times New Roman" w:hAnsi="Times New Roman" w:cs="Times New Roman"/>
          <w:sz w:val="20"/>
          <w:szCs w:val="20"/>
        </w:rPr>
        <w:t xml:space="preserve">Importance of layout design was felt much earlier and </w:t>
      </w:r>
      <w:r w:rsidR="002B5C25" w:rsidRPr="000B661D">
        <w:rPr>
          <w:rFonts w:ascii="Times New Roman" w:hAnsi="Times New Roman" w:cs="Times New Roman"/>
          <w:sz w:val="20"/>
          <w:szCs w:val="20"/>
        </w:rPr>
        <w:t>works in the aforementioned field were</w:t>
      </w:r>
      <w:r w:rsidRPr="000B661D">
        <w:rPr>
          <w:rFonts w:ascii="Times New Roman" w:hAnsi="Times New Roman" w:cs="Times New Roman"/>
          <w:sz w:val="20"/>
          <w:szCs w:val="20"/>
        </w:rPr>
        <w:t xml:space="preserve"> carried out</w:t>
      </w:r>
      <w:r w:rsidR="00A859B0" w:rsidRPr="000B661D">
        <w:rPr>
          <w:rFonts w:ascii="Times New Roman" w:hAnsi="Times New Roman" w:cs="Times New Roman"/>
          <w:sz w:val="20"/>
          <w:szCs w:val="20"/>
        </w:rPr>
        <w:t xml:space="preserve"> by </w:t>
      </w:r>
      <w:r w:rsidRPr="000B661D">
        <w:rPr>
          <w:rFonts w:ascii="Times New Roman" w:hAnsi="Times New Roman" w:cs="Times New Roman"/>
          <w:sz w:val="20"/>
          <w:szCs w:val="20"/>
        </w:rPr>
        <w:t xml:space="preserve">the </w:t>
      </w:r>
      <w:r w:rsidR="00A859B0" w:rsidRPr="000B661D">
        <w:rPr>
          <w:rFonts w:ascii="Times New Roman" w:hAnsi="Times New Roman" w:cs="Times New Roman"/>
          <w:sz w:val="20"/>
          <w:szCs w:val="20"/>
        </w:rPr>
        <w:t xml:space="preserve">pioneers </w:t>
      </w:r>
      <w:r w:rsidRPr="000B661D">
        <w:rPr>
          <w:rFonts w:ascii="Times New Roman" w:hAnsi="Times New Roman" w:cs="Times New Roman"/>
          <w:sz w:val="20"/>
          <w:szCs w:val="20"/>
        </w:rPr>
        <w:t>(</w:t>
      </w:r>
      <w:r w:rsidR="00A859B0" w:rsidRPr="000B661D">
        <w:rPr>
          <w:rFonts w:ascii="Times New Roman" w:hAnsi="Times New Roman" w:cs="Times New Roman"/>
          <w:sz w:val="20"/>
          <w:szCs w:val="20"/>
        </w:rPr>
        <w:t>Immer</w:t>
      </w:r>
      <w:r w:rsidRPr="000B661D">
        <w:rPr>
          <w:rFonts w:ascii="Times New Roman" w:hAnsi="Times New Roman" w:cs="Times New Roman"/>
          <w:sz w:val="20"/>
          <w:szCs w:val="20"/>
        </w:rPr>
        <w:t xml:space="preserve">, </w:t>
      </w:r>
      <w:r w:rsidR="00A859B0" w:rsidRPr="000B661D">
        <w:rPr>
          <w:rFonts w:ascii="Times New Roman" w:hAnsi="Times New Roman" w:cs="Times New Roman"/>
          <w:sz w:val="20"/>
          <w:szCs w:val="20"/>
        </w:rPr>
        <w:t>1953</w:t>
      </w:r>
      <w:r w:rsidRPr="000B661D">
        <w:rPr>
          <w:rFonts w:ascii="Times New Roman" w:hAnsi="Times New Roman" w:cs="Times New Roman"/>
          <w:sz w:val="20"/>
          <w:szCs w:val="20"/>
        </w:rPr>
        <w:t>;</w:t>
      </w:r>
      <w:r w:rsidR="00A859B0" w:rsidRPr="000B661D">
        <w:rPr>
          <w:rFonts w:ascii="Times New Roman" w:hAnsi="Times New Roman" w:cs="Times New Roman"/>
          <w:sz w:val="20"/>
          <w:szCs w:val="20"/>
        </w:rPr>
        <w:t xml:space="preserve"> Reed</w:t>
      </w:r>
      <w:r w:rsidRPr="000B661D">
        <w:rPr>
          <w:rFonts w:ascii="Times New Roman" w:hAnsi="Times New Roman" w:cs="Times New Roman"/>
          <w:sz w:val="20"/>
          <w:szCs w:val="20"/>
        </w:rPr>
        <w:t xml:space="preserve">, </w:t>
      </w:r>
      <w:r w:rsidR="00A859B0" w:rsidRPr="000B661D">
        <w:rPr>
          <w:rFonts w:ascii="Times New Roman" w:hAnsi="Times New Roman" w:cs="Times New Roman"/>
          <w:sz w:val="20"/>
          <w:szCs w:val="20"/>
        </w:rPr>
        <w:t>1961</w:t>
      </w:r>
      <w:r w:rsidRPr="000B661D">
        <w:rPr>
          <w:rFonts w:ascii="Times New Roman" w:hAnsi="Times New Roman" w:cs="Times New Roman"/>
          <w:sz w:val="20"/>
          <w:szCs w:val="20"/>
        </w:rPr>
        <w:t xml:space="preserve"> and</w:t>
      </w:r>
      <w:r w:rsidR="00A859B0" w:rsidRPr="000B661D">
        <w:rPr>
          <w:rFonts w:ascii="Times New Roman" w:hAnsi="Times New Roman" w:cs="Times New Roman"/>
          <w:sz w:val="20"/>
          <w:szCs w:val="20"/>
        </w:rPr>
        <w:t xml:space="preserve"> 1967</w:t>
      </w:r>
      <w:r w:rsidRPr="000B661D">
        <w:rPr>
          <w:rFonts w:ascii="Times New Roman" w:hAnsi="Times New Roman" w:cs="Times New Roman"/>
          <w:sz w:val="20"/>
          <w:szCs w:val="20"/>
        </w:rPr>
        <w:t>;</w:t>
      </w:r>
      <w:r w:rsidR="00A859B0" w:rsidRPr="000B661D">
        <w:rPr>
          <w:rFonts w:ascii="Times New Roman" w:hAnsi="Times New Roman" w:cs="Times New Roman"/>
          <w:sz w:val="20"/>
          <w:szCs w:val="20"/>
        </w:rPr>
        <w:t xml:space="preserve"> Moore</w:t>
      </w:r>
      <w:r w:rsidR="002B5C25" w:rsidRPr="000B661D">
        <w:rPr>
          <w:rFonts w:ascii="Times New Roman" w:hAnsi="Times New Roman" w:cs="Times New Roman"/>
          <w:sz w:val="20"/>
          <w:szCs w:val="20"/>
        </w:rPr>
        <w:t>, 1962;</w:t>
      </w:r>
      <w:r w:rsidR="00A859B0" w:rsidRPr="000B661D">
        <w:rPr>
          <w:rFonts w:ascii="Times New Roman" w:hAnsi="Times New Roman" w:cs="Times New Roman"/>
          <w:sz w:val="20"/>
          <w:szCs w:val="20"/>
        </w:rPr>
        <w:t xml:space="preserve"> Apple</w:t>
      </w:r>
      <w:r w:rsidR="002B5C25" w:rsidRPr="000B661D">
        <w:rPr>
          <w:rFonts w:ascii="Times New Roman" w:hAnsi="Times New Roman" w:cs="Times New Roman"/>
          <w:sz w:val="20"/>
          <w:szCs w:val="20"/>
        </w:rPr>
        <w:t>, 1963</w:t>
      </w:r>
      <w:r w:rsidRPr="000B661D">
        <w:rPr>
          <w:rFonts w:ascii="Times New Roman" w:hAnsi="Times New Roman" w:cs="Times New Roman"/>
          <w:sz w:val="20"/>
          <w:szCs w:val="20"/>
        </w:rPr>
        <w:t>;</w:t>
      </w:r>
      <w:r w:rsidR="00A859B0" w:rsidRPr="000B661D">
        <w:rPr>
          <w:rFonts w:ascii="Times New Roman" w:hAnsi="Times New Roman" w:cs="Times New Roman"/>
          <w:sz w:val="20"/>
          <w:szCs w:val="20"/>
        </w:rPr>
        <w:t xml:space="preserve"> Nadler</w:t>
      </w:r>
      <w:r w:rsidR="002B5C25" w:rsidRPr="000B661D">
        <w:rPr>
          <w:rFonts w:ascii="Times New Roman" w:hAnsi="Times New Roman" w:cs="Times New Roman"/>
          <w:sz w:val="20"/>
          <w:szCs w:val="20"/>
        </w:rPr>
        <w:t>, 1967</w:t>
      </w:r>
      <w:r w:rsidR="00A859B0" w:rsidRPr="000B661D">
        <w:rPr>
          <w:rFonts w:ascii="Times New Roman" w:hAnsi="Times New Roman" w:cs="Times New Roman"/>
          <w:sz w:val="20"/>
          <w:szCs w:val="20"/>
        </w:rPr>
        <w:t>)</w:t>
      </w:r>
      <w:r w:rsidR="00B47EAF" w:rsidRPr="000B661D">
        <w:rPr>
          <w:rFonts w:ascii="Times New Roman" w:hAnsi="Times New Roman" w:cs="Times New Roman"/>
          <w:sz w:val="20"/>
          <w:szCs w:val="20"/>
        </w:rPr>
        <w:t>.</w:t>
      </w:r>
      <w:r w:rsidRPr="000B661D">
        <w:rPr>
          <w:rFonts w:ascii="Times New Roman" w:hAnsi="Times New Roman" w:cs="Times New Roman"/>
          <w:sz w:val="20"/>
          <w:szCs w:val="20"/>
        </w:rPr>
        <w:t xml:space="preserve"> </w:t>
      </w:r>
      <w:r w:rsidR="00A859B0" w:rsidRPr="000B661D">
        <w:rPr>
          <w:rFonts w:ascii="Times New Roman" w:hAnsi="Times New Roman" w:cs="Times New Roman"/>
          <w:sz w:val="20"/>
          <w:szCs w:val="20"/>
        </w:rPr>
        <w:t>From the nineteen sixties, computerized techniques for design or improvement of a layout ha</w:t>
      </w:r>
      <w:r w:rsidRPr="000B661D">
        <w:rPr>
          <w:rFonts w:ascii="Times New Roman" w:hAnsi="Times New Roman" w:cs="Times New Roman"/>
          <w:sz w:val="20"/>
          <w:szCs w:val="20"/>
        </w:rPr>
        <w:t>d</w:t>
      </w:r>
      <w:r w:rsidR="00A859B0" w:rsidRPr="000B661D">
        <w:rPr>
          <w:rFonts w:ascii="Times New Roman" w:hAnsi="Times New Roman" w:cs="Times New Roman"/>
          <w:sz w:val="20"/>
          <w:szCs w:val="20"/>
        </w:rPr>
        <w:t xml:space="preserve"> been proposed. CRAFT, CORELAP, ALDEP and PLANET are among the classical computer aided techniques. The Systematic Layout Planning (SLP) method of Muther (1973)</w:t>
      </w:r>
      <w:r w:rsidR="00B36DD0" w:rsidRPr="000B661D">
        <w:rPr>
          <w:rFonts w:ascii="Times New Roman" w:hAnsi="Times New Roman" w:cs="Times New Roman"/>
          <w:sz w:val="20"/>
          <w:szCs w:val="20"/>
        </w:rPr>
        <w:t>,</w:t>
      </w:r>
      <w:r w:rsidR="00A859B0" w:rsidRPr="000B661D">
        <w:rPr>
          <w:rFonts w:ascii="Times New Roman" w:hAnsi="Times New Roman" w:cs="Times New Roman"/>
          <w:sz w:val="20"/>
          <w:szCs w:val="20"/>
        </w:rPr>
        <w:t xml:space="preserve"> </w:t>
      </w:r>
      <w:r w:rsidR="00E02D78" w:rsidRPr="000B661D">
        <w:rPr>
          <w:rFonts w:ascii="Times New Roman" w:hAnsi="Times New Roman" w:cs="Times New Roman"/>
          <w:sz w:val="20"/>
          <w:szCs w:val="20"/>
        </w:rPr>
        <w:t xml:space="preserve">considered </w:t>
      </w:r>
      <w:r w:rsidR="00A859B0" w:rsidRPr="000B661D">
        <w:rPr>
          <w:rFonts w:ascii="Times New Roman" w:hAnsi="Times New Roman" w:cs="Times New Roman"/>
          <w:sz w:val="20"/>
          <w:szCs w:val="20"/>
        </w:rPr>
        <w:t>as a milestone</w:t>
      </w:r>
      <w:r w:rsidR="00E02D78" w:rsidRPr="000B661D">
        <w:rPr>
          <w:rFonts w:ascii="Times New Roman" w:hAnsi="Times New Roman" w:cs="Times New Roman"/>
          <w:sz w:val="20"/>
          <w:szCs w:val="20"/>
        </w:rPr>
        <w:t xml:space="preserve"> proposition</w:t>
      </w:r>
      <w:r w:rsidR="00B36DD0" w:rsidRPr="000B661D">
        <w:rPr>
          <w:rFonts w:ascii="Times New Roman" w:hAnsi="Times New Roman" w:cs="Times New Roman"/>
          <w:sz w:val="20"/>
          <w:szCs w:val="20"/>
        </w:rPr>
        <w:t>,</w:t>
      </w:r>
      <w:r w:rsidR="00E02D78" w:rsidRPr="000B661D">
        <w:rPr>
          <w:rFonts w:ascii="Times New Roman" w:hAnsi="Times New Roman" w:cs="Times New Roman"/>
          <w:sz w:val="20"/>
          <w:szCs w:val="20"/>
        </w:rPr>
        <w:t xml:space="preserve"> was used by</w:t>
      </w:r>
      <w:r w:rsidR="00A859B0" w:rsidRPr="000B661D">
        <w:rPr>
          <w:rFonts w:ascii="Times New Roman" w:hAnsi="Times New Roman" w:cs="Times New Roman"/>
          <w:sz w:val="20"/>
          <w:szCs w:val="20"/>
        </w:rPr>
        <w:t xml:space="preserve"> research</w:t>
      </w:r>
      <w:r w:rsidR="00E02D78" w:rsidRPr="000B661D">
        <w:rPr>
          <w:rFonts w:ascii="Times New Roman" w:hAnsi="Times New Roman" w:cs="Times New Roman"/>
          <w:sz w:val="20"/>
          <w:szCs w:val="20"/>
        </w:rPr>
        <w:t>ers</w:t>
      </w:r>
      <w:r w:rsidR="00A859B0" w:rsidRPr="000B661D">
        <w:rPr>
          <w:rFonts w:ascii="Times New Roman" w:hAnsi="Times New Roman" w:cs="Times New Roman"/>
          <w:sz w:val="20"/>
          <w:szCs w:val="20"/>
        </w:rPr>
        <w:t xml:space="preserve"> and practi</w:t>
      </w:r>
      <w:r w:rsidR="00EE6CC8" w:rsidRPr="000B661D">
        <w:rPr>
          <w:rFonts w:ascii="Times New Roman" w:hAnsi="Times New Roman" w:cs="Times New Roman"/>
          <w:sz w:val="20"/>
          <w:szCs w:val="20"/>
        </w:rPr>
        <w:t>ti</w:t>
      </w:r>
      <w:r w:rsidR="00E02D78" w:rsidRPr="000B661D">
        <w:rPr>
          <w:rFonts w:ascii="Times New Roman" w:hAnsi="Times New Roman" w:cs="Times New Roman"/>
          <w:sz w:val="20"/>
          <w:szCs w:val="20"/>
        </w:rPr>
        <w:t>oners</w:t>
      </w:r>
      <w:r w:rsidR="00EE6CC8" w:rsidRPr="000B661D">
        <w:rPr>
          <w:rFonts w:ascii="Times New Roman" w:hAnsi="Times New Roman" w:cs="Times New Roman"/>
          <w:sz w:val="20"/>
          <w:szCs w:val="20"/>
        </w:rPr>
        <w:t>.</w:t>
      </w:r>
      <w:r w:rsidR="00B47EAF" w:rsidRPr="000B661D">
        <w:rPr>
          <w:rFonts w:ascii="Times New Roman" w:eastAsia="Times New Roman" w:hAnsi="Times New Roman" w:cs="Times New Roman"/>
        </w:rPr>
        <w:t xml:space="preserve"> </w:t>
      </w:r>
      <w:r w:rsidR="00B47EAF" w:rsidRPr="000B661D">
        <w:rPr>
          <w:rFonts w:ascii="Times New Roman" w:hAnsi="Times New Roman" w:cs="Times New Roman"/>
          <w:sz w:val="20"/>
          <w:szCs w:val="20"/>
        </w:rPr>
        <w:t xml:space="preserve">Since then, there has been an intensification of research </w:t>
      </w:r>
      <w:r w:rsidR="00E02D78" w:rsidRPr="000B661D">
        <w:rPr>
          <w:rFonts w:ascii="Times New Roman" w:hAnsi="Times New Roman" w:cs="Times New Roman"/>
          <w:sz w:val="20"/>
          <w:szCs w:val="20"/>
        </w:rPr>
        <w:t>that</w:t>
      </w:r>
      <w:r w:rsidR="00B47EAF" w:rsidRPr="000B661D">
        <w:rPr>
          <w:rFonts w:ascii="Times New Roman" w:hAnsi="Times New Roman" w:cs="Times New Roman"/>
          <w:sz w:val="20"/>
          <w:szCs w:val="20"/>
        </w:rPr>
        <w:t xml:space="preserve"> led </w:t>
      </w:r>
      <w:r w:rsidR="00E02D78" w:rsidRPr="000B661D">
        <w:rPr>
          <w:rFonts w:ascii="Times New Roman" w:hAnsi="Times New Roman" w:cs="Times New Roman"/>
          <w:sz w:val="20"/>
          <w:szCs w:val="20"/>
        </w:rPr>
        <w:t>to the development of several</w:t>
      </w:r>
      <w:r w:rsidR="00B47EAF" w:rsidRPr="000B661D">
        <w:rPr>
          <w:rFonts w:ascii="Times New Roman" w:hAnsi="Times New Roman" w:cs="Times New Roman"/>
          <w:sz w:val="20"/>
          <w:szCs w:val="20"/>
        </w:rPr>
        <w:t xml:space="preserve"> models </w:t>
      </w:r>
      <w:r w:rsidR="00E02D78" w:rsidRPr="000B661D">
        <w:rPr>
          <w:rFonts w:ascii="Times New Roman" w:hAnsi="Times New Roman" w:cs="Times New Roman"/>
          <w:sz w:val="20"/>
          <w:szCs w:val="20"/>
        </w:rPr>
        <w:t>for</w:t>
      </w:r>
      <w:r w:rsidR="00B47EAF" w:rsidRPr="000B661D">
        <w:rPr>
          <w:rFonts w:ascii="Times New Roman" w:hAnsi="Times New Roman" w:cs="Times New Roman"/>
          <w:sz w:val="20"/>
          <w:szCs w:val="20"/>
        </w:rPr>
        <w:t xml:space="preserve"> optimiz</w:t>
      </w:r>
      <w:r w:rsidR="00E02D78" w:rsidRPr="000B661D">
        <w:rPr>
          <w:rFonts w:ascii="Times New Roman" w:hAnsi="Times New Roman" w:cs="Times New Roman"/>
          <w:sz w:val="20"/>
          <w:szCs w:val="20"/>
        </w:rPr>
        <w:t>ed solution,</w:t>
      </w:r>
      <w:r w:rsidR="00B47EAF" w:rsidRPr="000B661D">
        <w:rPr>
          <w:rFonts w:ascii="Times New Roman" w:hAnsi="Times New Roman" w:cs="Times New Roman"/>
          <w:sz w:val="20"/>
          <w:szCs w:val="20"/>
        </w:rPr>
        <w:t xml:space="preserve"> </w:t>
      </w:r>
      <w:r w:rsidR="00E02D78" w:rsidRPr="000B661D">
        <w:rPr>
          <w:rFonts w:ascii="Times New Roman" w:hAnsi="Times New Roman" w:cs="Times New Roman"/>
          <w:sz w:val="20"/>
          <w:szCs w:val="20"/>
        </w:rPr>
        <w:t>using</w:t>
      </w:r>
      <w:r w:rsidR="00B47EAF" w:rsidRPr="000B661D">
        <w:rPr>
          <w:rFonts w:ascii="Times New Roman" w:hAnsi="Times New Roman" w:cs="Times New Roman"/>
          <w:sz w:val="20"/>
          <w:szCs w:val="20"/>
        </w:rPr>
        <w:t xml:space="preserve"> operational research tools. Also, techniques such as Graph theory, Expert system</w:t>
      </w:r>
      <w:r w:rsidR="00444B65" w:rsidRPr="000B661D">
        <w:rPr>
          <w:rFonts w:ascii="Times New Roman" w:hAnsi="Times New Roman" w:cs="Times New Roman"/>
          <w:sz w:val="20"/>
          <w:szCs w:val="20"/>
        </w:rPr>
        <w:t xml:space="preserve"> </w:t>
      </w:r>
      <w:r w:rsidR="00E776EB" w:rsidRPr="000B661D">
        <w:rPr>
          <w:rFonts w:ascii="Times New Roman" w:hAnsi="Times New Roman" w:cs="Times New Roman"/>
          <w:sz w:val="20"/>
          <w:szCs w:val="20"/>
        </w:rPr>
        <w:t>(Abdou and Dutta,</w:t>
      </w:r>
      <w:r w:rsidR="00B36DD0" w:rsidRPr="000B661D">
        <w:rPr>
          <w:rFonts w:ascii="Times New Roman" w:hAnsi="Times New Roman" w:cs="Times New Roman"/>
          <w:sz w:val="20"/>
          <w:szCs w:val="20"/>
        </w:rPr>
        <w:t xml:space="preserve"> </w:t>
      </w:r>
      <w:r w:rsidR="00E776EB" w:rsidRPr="000B661D">
        <w:rPr>
          <w:rFonts w:ascii="Times New Roman" w:hAnsi="Times New Roman" w:cs="Times New Roman"/>
          <w:sz w:val="20"/>
          <w:szCs w:val="20"/>
        </w:rPr>
        <w:t>1990)</w:t>
      </w:r>
      <w:r w:rsidR="00B47EAF" w:rsidRPr="000B661D">
        <w:rPr>
          <w:rFonts w:ascii="Times New Roman" w:hAnsi="Times New Roman" w:cs="Times New Roman"/>
          <w:sz w:val="20"/>
          <w:szCs w:val="20"/>
        </w:rPr>
        <w:t>, simulated annealing</w:t>
      </w:r>
      <w:r w:rsidR="00761E05" w:rsidRPr="000B661D">
        <w:rPr>
          <w:rFonts w:ascii="Times New Roman" w:hAnsi="Times New Roman" w:cs="Times New Roman"/>
          <w:sz w:val="20"/>
          <w:szCs w:val="20"/>
        </w:rPr>
        <w:t xml:space="preserve"> </w:t>
      </w:r>
      <w:r w:rsidR="00B47EAF" w:rsidRPr="000B661D">
        <w:rPr>
          <w:rFonts w:ascii="Times New Roman" w:hAnsi="Times New Roman" w:cs="Times New Roman"/>
          <w:sz w:val="20"/>
          <w:szCs w:val="20"/>
        </w:rPr>
        <w:t>(Harmonosky and Tothero,</w:t>
      </w:r>
      <w:r w:rsidR="00444B65" w:rsidRPr="000B661D">
        <w:rPr>
          <w:rFonts w:ascii="Times New Roman" w:hAnsi="Times New Roman" w:cs="Times New Roman"/>
          <w:sz w:val="20"/>
          <w:szCs w:val="20"/>
        </w:rPr>
        <w:t xml:space="preserve"> </w:t>
      </w:r>
      <w:r w:rsidR="00B47EAF" w:rsidRPr="000B661D">
        <w:rPr>
          <w:rFonts w:ascii="Times New Roman" w:hAnsi="Times New Roman" w:cs="Times New Roman"/>
          <w:sz w:val="20"/>
          <w:szCs w:val="20"/>
        </w:rPr>
        <w:t>1992), Tabu search</w:t>
      </w:r>
      <w:r w:rsidR="00761E05" w:rsidRPr="000B661D">
        <w:rPr>
          <w:rFonts w:ascii="Times New Roman" w:hAnsi="Times New Roman" w:cs="Times New Roman"/>
          <w:sz w:val="20"/>
          <w:szCs w:val="20"/>
        </w:rPr>
        <w:t xml:space="preserve"> (</w:t>
      </w:r>
      <w:r w:rsidR="00B36DD0" w:rsidRPr="000B661D">
        <w:rPr>
          <w:rFonts w:ascii="Times New Roman" w:hAnsi="Times New Roman" w:cs="Times New Roman"/>
          <w:sz w:val="20"/>
          <w:szCs w:val="20"/>
          <w:lang w:val="en-AU"/>
        </w:rPr>
        <w:t>Arostegui</w:t>
      </w:r>
      <w:r w:rsidR="00761E05" w:rsidRPr="000B661D">
        <w:rPr>
          <w:rFonts w:ascii="Times New Roman" w:hAnsi="Times New Roman" w:cs="Times New Roman"/>
          <w:sz w:val="20"/>
          <w:szCs w:val="20"/>
          <w:lang w:val="en-AU"/>
        </w:rPr>
        <w:t xml:space="preserve"> </w:t>
      </w:r>
      <w:r w:rsidR="00761E05" w:rsidRPr="000B661D">
        <w:rPr>
          <w:rFonts w:ascii="Times New Roman" w:hAnsi="Times New Roman" w:cs="Times New Roman"/>
          <w:iCs/>
          <w:sz w:val="20"/>
          <w:szCs w:val="20"/>
          <w:lang w:val="en-AU"/>
        </w:rPr>
        <w:t>et al</w:t>
      </w:r>
      <w:r w:rsidR="00B36DD0" w:rsidRPr="000B661D">
        <w:rPr>
          <w:rFonts w:ascii="Times New Roman" w:hAnsi="Times New Roman" w:cs="Times New Roman"/>
          <w:iCs/>
          <w:sz w:val="20"/>
          <w:szCs w:val="20"/>
          <w:lang w:val="en-AU"/>
        </w:rPr>
        <w:t xml:space="preserve">., </w:t>
      </w:r>
      <w:r w:rsidR="00761E05" w:rsidRPr="000B661D">
        <w:rPr>
          <w:rFonts w:ascii="Times New Roman" w:hAnsi="Times New Roman" w:cs="Times New Roman"/>
          <w:iCs/>
          <w:sz w:val="20"/>
          <w:szCs w:val="20"/>
          <w:lang w:val="en-AU"/>
        </w:rPr>
        <w:t>2006)</w:t>
      </w:r>
      <w:r w:rsidR="00B47EAF" w:rsidRPr="000B661D">
        <w:rPr>
          <w:rFonts w:ascii="Times New Roman" w:hAnsi="Times New Roman" w:cs="Times New Roman"/>
          <w:sz w:val="20"/>
          <w:szCs w:val="20"/>
        </w:rPr>
        <w:t>, Fuzzy set theory</w:t>
      </w:r>
      <w:r w:rsidR="00761E05" w:rsidRPr="000B661D">
        <w:rPr>
          <w:rFonts w:ascii="Times New Roman" w:hAnsi="Times New Roman" w:cs="Times New Roman"/>
          <w:sz w:val="20"/>
          <w:szCs w:val="20"/>
        </w:rPr>
        <w:t xml:space="preserve"> </w:t>
      </w:r>
      <w:r w:rsidR="00E776EB" w:rsidRPr="000B661D">
        <w:rPr>
          <w:rFonts w:ascii="Times New Roman" w:hAnsi="Times New Roman" w:cs="Times New Roman"/>
          <w:sz w:val="20"/>
          <w:szCs w:val="20"/>
        </w:rPr>
        <w:t>(Raoot and Rakshit,1993)</w:t>
      </w:r>
      <w:r w:rsidR="00B47EAF" w:rsidRPr="000B661D">
        <w:rPr>
          <w:rFonts w:ascii="Times New Roman" w:hAnsi="Times New Roman" w:cs="Times New Roman"/>
          <w:sz w:val="20"/>
          <w:szCs w:val="20"/>
        </w:rPr>
        <w:t>, and Genetic algorithm</w:t>
      </w:r>
      <w:r w:rsidR="009A0952" w:rsidRPr="000B661D">
        <w:rPr>
          <w:rFonts w:ascii="Times New Roman" w:eastAsia="Times New Roman" w:hAnsi="Times New Roman" w:cs="Times New Roman"/>
        </w:rPr>
        <w:t xml:space="preserve"> (</w:t>
      </w:r>
      <w:r w:rsidR="009A0952" w:rsidRPr="000B661D">
        <w:rPr>
          <w:rFonts w:ascii="Times New Roman" w:hAnsi="Times New Roman" w:cs="Times New Roman"/>
          <w:sz w:val="20"/>
          <w:szCs w:val="20"/>
          <w:lang w:val="en-AU"/>
        </w:rPr>
        <w:t xml:space="preserve">Xiaodan </w:t>
      </w:r>
      <w:r w:rsidR="009A0952" w:rsidRPr="000B661D">
        <w:rPr>
          <w:rFonts w:ascii="Times New Roman" w:hAnsi="Times New Roman" w:cs="Times New Roman"/>
          <w:iCs/>
          <w:sz w:val="20"/>
          <w:szCs w:val="20"/>
          <w:lang w:val="en-AU"/>
        </w:rPr>
        <w:t>et al</w:t>
      </w:r>
      <w:r w:rsidR="00B36DD0" w:rsidRPr="000B661D">
        <w:rPr>
          <w:rFonts w:ascii="Times New Roman" w:hAnsi="Times New Roman" w:cs="Times New Roman"/>
          <w:iCs/>
          <w:sz w:val="20"/>
          <w:szCs w:val="20"/>
          <w:lang w:val="en-AU"/>
        </w:rPr>
        <w:t>.</w:t>
      </w:r>
      <w:r w:rsidR="009A0952" w:rsidRPr="000B661D">
        <w:rPr>
          <w:rFonts w:ascii="Times New Roman" w:hAnsi="Times New Roman" w:cs="Times New Roman"/>
          <w:iCs/>
          <w:sz w:val="20"/>
          <w:szCs w:val="20"/>
          <w:lang w:val="en-AU"/>
        </w:rPr>
        <w:t>,</w:t>
      </w:r>
      <w:r w:rsidR="00B36DD0" w:rsidRPr="000B661D">
        <w:rPr>
          <w:rFonts w:ascii="Times New Roman" w:hAnsi="Times New Roman" w:cs="Times New Roman"/>
          <w:iCs/>
          <w:sz w:val="20"/>
          <w:szCs w:val="20"/>
          <w:lang w:val="en-AU"/>
        </w:rPr>
        <w:t xml:space="preserve"> </w:t>
      </w:r>
      <w:r w:rsidR="009A0952" w:rsidRPr="000B661D">
        <w:rPr>
          <w:rFonts w:ascii="Times New Roman" w:hAnsi="Times New Roman" w:cs="Times New Roman"/>
          <w:iCs/>
          <w:sz w:val="20"/>
          <w:szCs w:val="20"/>
          <w:lang w:val="en-AU"/>
        </w:rPr>
        <w:t>2007)</w:t>
      </w:r>
      <w:r w:rsidR="00B47EAF" w:rsidRPr="000B661D">
        <w:rPr>
          <w:rFonts w:ascii="Times New Roman" w:hAnsi="Times New Roman" w:cs="Times New Roman"/>
          <w:sz w:val="20"/>
          <w:szCs w:val="20"/>
        </w:rPr>
        <w:t xml:space="preserve"> </w:t>
      </w:r>
      <w:r w:rsidR="00E02D78" w:rsidRPr="000B661D">
        <w:rPr>
          <w:rFonts w:ascii="Times New Roman" w:hAnsi="Times New Roman" w:cs="Times New Roman"/>
          <w:sz w:val="20"/>
          <w:szCs w:val="20"/>
        </w:rPr>
        <w:t>have been deployed</w:t>
      </w:r>
      <w:r w:rsidR="00B47EAF" w:rsidRPr="000B661D">
        <w:rPr>
          <w:rFonts w:ascii="Times New Roman" w:hAnsi="Times New Roman" w:cs="Times New Roman"/>
          <w:sz w:val="20"/>
          <w:szCs w:val="20"/>
        </w:rPr>
        <w:t xml:space="preserve"> to develop facilities layout design</w:t>
      </w:r>
      <w:r w:rsidR="00E02D78" w:rsidRPr="000B661D">
        <w:rPr>
          <w:rFonts w:ascii="Times New Roman" w:hAnsi="Times New Roman" w:cs="Times New Roman"/>
          <w:sz w:val="20"/>
          <w:szCs w:val="20"/>
        </w:rPr>
        <w:t>.</w:t>
      </w:r>
    </w:p>
    <w:p w:rsidR="00685158" w:rsidRPr="000B661D" w:rsidRDefault="0015633A" w:rsidP="00AB6570">
      <w:pPr>
        <w:spacing w:line="240" w:lineRule="auto"/>
        <w:jc w:val="both"/>
        <w:rPr>
          <w:rFonts w:ascii="Times New Roman" w:hAnsi="Times New Roman" w:cs="Times New Roman"/>
          <w:sz w:val="20"/>
          <w:szCs w:val="20"/>
        </w:rPr>
      </w:pPr>
      <w:r w:rsidRPr="000B661D">
        <w:rPr>
          <w:rFonts w:ascii="Times New Roman" w:hAnsi="Times New Roman" w:cs="Times New Roman"/>
          <w:sz w:val="20"/>
          <w:szCs w:val="20"/>
        </w:rPr>
        <w:t>V</w:t>
      </w:r>
      <w:r w:rsidR="00685158" w:rsidRPr="000B661D">
        <w:rPr>
          <w:rFonts w:ascii="Times New Roman" w:hAnsi="Times New Roman" w:cs="Times New Roman"/>
          <w:sz w:val="20"/>
          <w:szCs w:val="20"/>
        </w:rPr>
        <w:t>arious type</w:t>
      </w:r>
      <w:r w:rsidRPr="000B661D">
        <w:rPr>
          <w:rFonts w:ascii="Times New Roman" w:hAnsi="Times New Roman" w:cs="Times New Roman"/>
          <w:sz w:val="20"/>
          <w:szCs w:val="20"/>
        </w:rPr>
        <w:t>s</w:t>
      </w:r>
      <w:r w:rsidR="00685158" w:rsidRPr="000B661D">
        <w:rPr>
          <w:rFonts w:ascii="Times New Roman" w:hAnsi="Times New Roman" w:cs="Times New Roman"/>
          <w:sz w:val="20"/>
          <w:szCs w:val="20"/>
        </w:rPr>
        <w:t xml:space="preserve"> of facility layout </w:t>
      </w:r>
      <w:r w:rsidR="00EE6CC8" w:rsidRPr="000B661D">
        <w:rPr>
          <w:rFonts w:ascii="Times New Roman" w:hAnsi="Times New Roman" w:cs="Times New Roman"/>
          <w:sz w:val="20"/>
          <w:szCs w:val="20"/>
        </w:rPr>
        <w:t>design and planning are adopted by the</w:t>
      </w:r>
      <w:r w:rsidR="00685158" w:rsidRPr="000B661D">
        <w:rPr>
          <w:rFonts w:ascii="Times New Roman" w:hAnsi="Times New Roman" w:cs="Times New Roman"/>
          <w:sz w:val="20"/>
          <w:szCs w:val="20"/>
        </w:rPr>
        <w:t xml:space="preserve"> industry</w:t>
      </w:r>
      <w:r w:rsidRPr="000B661D">
        <w:rPr>
          <w:rFonts w:ascii="Times New Roman" w:hAnsi="Times New Roman" w:cs="Times New Roman"/>
          <w:sz w:val="20"/>
          <w:szCs w:val="20"/>
        </w:rPr>
        <w:t xml:space="preserve"> depending on its product variety or the nature of service the enterprise is providing</w:t>
      </w:r>
      <w:r w:rsidR="00685158" w:rsidRPr="000B661D">
        <w:rPr>
          <w:rFonts w:ascii="Times New Roman" w:hAnsi="Times New Roman" w:cs="Times New Roman"/>
          <w:sz w:val="20"/>
          <w:szCs w:val="20"/>
        </w:rPr>
        <w:t>.</w:t>
      </w:r>
      <w:r w:rsidR="00EE6CC8" w:rsidRPr="000B661D">
        <w:rPr>
          <w:rFonts w:ascii="Times New Roman" w:hAnsi="Times New Roman" w:cs="Times New Roman"/>
          <w:sz w:val="20"/>
          <w:szCs w:val="20"/>
        </w:rPr>
        <w:t xml:space="preserve"> </w:t>
      </w:r>
      <w:r w:rsidR="00685158" w:rsidRPr="000B661D">
        <w:rPr>
          <w:rFonts w:ascii="Times New Roman" w:hAnsi="Times New Roman" w:cs="Times New Roman"/>
          <w:sz w:val="20"/>
          <w:szCs w:val="20"/>
        </w:rPr>
        <w:t xml:space="preserve">The  problem  of  selection  of  the  facility  layout  from  the  set  of  alternatives,  which  satisfy  different  criteria,  is  considered  as  a  multiple  criteria  decision </w:t>
      </w:r>
      <w:r w:rsidR="00EE6CC8" w:rsidRPr="000B661D">
        <w:rPr>
          <w:rFonts w:ascii="Times New Roman" w:hAnsi="Times New Roman" w:cs="Times New Roman"/>
          <w:sz w:val="20"/>
          <w:szCs w:val="20"/>
        </w:rPr>
        <w:t xml:space="preserve">analysis </w:t>
      </w:r>
      <w:r w:rsidR="00685158" w:rsidRPr="000B661D">
        <w:rPr>
          <w:rFonts w:ascii="Times New Roman" w:hAnsi="Times New Roman" w:cs="Times New Roman"/>
          <w:sz w:val="20"/>
          <w:szCs w:val="20"/>
        </w:rPr>
        <w:t>(MCD</w:t>
      </w:r>
      <w:r w:rsidR="00EE6CC8" w:rsidRPr="000B661D">
        <w:rPr>
          <w:rFonts w:ascii="Times New Roman" w:hAnsi="Times New Roman" w:cs="Times New Roman"/>
          <w:sz w:val="20"/>
          <w:szCs w:val="20"/>
        </w:rPr>
        <w:t>A</w:t>
      </w:r>
      <w:r w:rsidR="00685158" w:rsidRPr="000B661D">
        <w:rPr>
          <w:rFonts w:ascii="Times New Roman" w:hAnsi="Times New Roman" w:cs="Times New Roman"/>
          <w:sz w:val="20"/>
          <w:szCs w:val="20"/>
        </w:rPr>
        <w:t xml:space="preserve">)  </w:t>
      </w:r>
      <w:r w:rsidR="00685158" w:rsidRPr="000B661D">
        <w:rPr>
          <w:rFonts w:ascii="Times New Roman" w:hAnsi="Times New Roman" w:cs="Times New Roman"/>
          <w:sz w:val="20"/>
          <w:szCs w:val="20"/>
        </w:rPr>
        <w:lastRenderedPageBreak/>
        <w:t>problem.  MCD</w:t>
      </w:r>
      <w:r w:rsidRPr="000B661D">
        <w:rPr>
          <w:rFonts w:ascii="Times New Roman" w:hAnsi="Times New Roman" w:cs="Times New Roman"/>
          <w:sz w:val="20"/>
          <w:szCs w:val="20"/>
        </w:rPr>
        <w:t>A provides</w:t>
      </w:r>
      <w:r w:rsidR="00685158" w:rsidRPr="000B661D">
        <w:rPr>
          <w:rFonts w:ascii="Times New Roman" w:hAnsi="Times New Roman" w:cs="Times New Roman"/>
          <w:sz w:val="20"/>
          <w:szCs w:val="20"/>
        </w:rPr>
        <w:t xml:space="preserve">  an  effective  framework  for comparisons</w:t>
      </w:r>
      <w:r w:rsidRPr="000B661D">
        <w:rPr>
          <w:rFonts w:ascii="Times New Roman" w:hAnsi="Times New Roman" w:cs="Times New Roman"/>
          <w:sz w:val="20"/>
          <w:szCs w:val="20"/>
        </w:rPr>
        <w:t xml:space="preserve"> of layout designs</w:t>
      </w:r>
      <w:r w:rsidR="00685158" w:rsidRPr="000B661D">
        <w:rPr>
          <w:rFonts w:ascii="Times New Roman" w:hAnsi="Times New Roman" w:cs="Times New Roman"/>
          <w:sz w:val="20"/>
          <w:szCs w:val="20"/>
        </w:rPr>
        <w:t xml:space="preserve">  based  on  the  evaluation  of  multiple  conflicting  criteria.</w:t>
      </w:r>
      <w:r w:rsidR="00C4476A" w:rsidRPr="000B661D">
        <w:t xml:space="preserve"> </w:t>
      </w:r>
      <w:r w:rsidR="00C4476A" w:rsidRPr="000B661D">
        <w:rPr>
          <w:rFonts w:ascii="Times New Roman" w:hAnsi="Times New Roman" w:cs="Times New Roman"/>
          <w:sz w:val="20"/>
          <w:szCs w:val="20"/>
        </w:rPr>
        <w:t xml:space="preserve">Distinct methodology to develop a crisp activity relationship chart using fuzzy set theory and pair-wise comparisons of the analytic hierarchy </w:t>
      </w:r>
      <w:r w:rsidR="001C7E51" w:rsidRPr="000B661D">
        <w:rPr>
          <w:rFonts w:ascii="Times New Roman" w:hAnsi="Times New Roman" w:cs="Times New Roman"/>
          <w:sz w:val="20"/>
          <w:szCs w:val="20"/>
        </w:rPr>
        <w:t>process (</w:t>
      </w:r>
      <w:r w:rsidR="00022D31" w:rsidRPr="000B661D">
        <w:rPr>
          <w:rFonts w:ascii="Times New Roman" w:hAnsi="Times New Roman" w:cs="Times New Roman"/>
          <w:sz w:val="20"/>
          <w:szCs w:val="20"/>
        </w:rPr>
        <w:t>AHP)</w:t>
      </w:r>
      <w:r w:rsidRPr="000B661D">
        <w:rPr>
          <w:rFonts w:ascii="Times New Roman" w:hAnsi="Times New Roman" w:cs="Times New Roman"/>
          <w:sz w:val="20"/>
          <w:szCs w:val="20"/>
        </w:rPr>
        <w:t xml:space="preserve"> were proposed </w:t>
      </w:r>
      <w:r w:rsidR="00022D31" w:rsidRPr="000B661D">
        <w:rPr>
          <w:rFonts w:ascii="Times New Roman" w:hAnsi="Times New Roman" w:cs="Times New Roman"/>
          <w:sz w:val="20"/>
          <w:szCs w:val="20"/>
        </w:rPr>
        <w:t xml:space="preserve">in layout design selection </w:t>
      </w:r>
      <w:r w:rsidR="00C4476A" w:rsidRPr="000B661D">
        <w:t>(</w:t>
      </w:r>
      <w:r w:rsidR="00C4476A" w:rsidRPr="000B661D">
        <w:rPr>
          <w:rFonts w:ascii="Times New Roman" w:hAnsi="Times New Roman" w:cs="Times New Roman"/>
          <w:sz w:val="20"/>
          <w:szCs w:val="20"/>
        </w:rPr>
        <w:t>Dweiri,</w:t>
      </w:r>
      <w:r w:rsidRPr="000B661D">
        <w:rPr>
          <w:rFonts w:ascii="Times New Roman" w:hAnsi="Times New Roman" w:cs="Times New Roman"/>
          <w:sz w:val="20"/>
          <w:szCs w:val="20"/>
        </w:rPr>
        <w:t xml:space="preserve"> </w:t>
      </w:r>
      <w:r w:rsidR="00C4476A" w:rsidRPr="000B661D">
        <w:rPr>
          <w:rFonts w:ascii="Times New Roman" w:hAnsi="Times New Roman" w:cs="Times New Roman"/>
          <w:sz w:val="20"/>
          <w:szCs w:val="20"/>
        </w:rPr>
        <w:t>1999)</w:t>
      </w:r>
      <w:r w:rsidR="00022D31" w:rsidRPr="000B661D">
        <w:rPr>
          <w:rFonts w:ascii="Times New Roman" w:hAnsi="Times New Roman" w:cs="Times New Roman"/>
          <w:sz w:val="20"/>
          <w:szCs w:val="20"/>
        </w:rPr>
        <w:t>. Layout design selection procedures based on</w:t>
      </w:r>
      <w:r w:rsidR="00C4476A" w:rsidRPr="000B661D">
        <w:t xml:space="preserve"> </w:t>
      </w:r>
      <w:r w:rsidR="00C4476A" w:rsidRPr="000B661D">
        <w:rPr>
          <w:rFonts w:ascii="Times New Roman" w:hAnsi="Times New Roman" w:cs="Times New Roman"/>
          <w:sz w:val="20"/>
          <w:szCs w:val="20"/>
        </w:rPr>
        <w:t xml:space="preserve">AHP and data envelopment analysis </w:t>
      </w:r>
      <w:r w:rsidR="00022D31" w:rsidRPr="000B661D">
        <w:rPr>
          <w:rFonts w:ascii="Times New Roman" w:hAnsi="Times New Roman" w:cs="Times New Roman"/>
          <w:sz w:val="20"/>
          <w:szCs w:val="20"/>
        </w:rPr>
        <w:t xml:space="preserve">or </w:t>
      </w:r>
      <w:r w:rsidR="00C4476A" w:rsidRPr="000B661D">
        <w:rPr>
          <w:rFonts w:ascii="Times New Roman" w:hAnsi="Times New Roman" w:cs="Times New Roman"/>
          <w:sz w:val="20"/>
          <w:szCs w:val="20"/>
        </w:rPr>
        <w:t xml:space="preserve">DEA </w:t>
      </w:r>
      <w:r w:rsidR="00C4476A" w:rsidRPr="000B661D">
        <w:t>(</w:t>
      </w:r>
      <w:r w:rsidR="00C4476A" w:rsidRPr="000B661D">
        <w:rPr>
          <w:rFonts w:ascii="Times New Roman" w:hAnsi="Times New Roman" w:cs="Times New Roman"/>
          <w:sz w:val="20"/>
          <w:szCs w:val="20"/>
        </w:rPr>
        <w:t>Yang and Kuo</w:t>
      </w:r>
      <w:r w:rsidR="00B36DD0" w:rsidRPr="000B661D">
        <w:rPr>
          <w:rFonts w:ascii="Times New Roman" w:hAnsi="Times New Roman" w:cs="Times New Roman"/>
          <w:sz w:val="20"/>
          <w:szCs w:val="20"/>
        </w:rPr>
        <w:t>,</w:t>
      </w:r>
      <w:r w:rsidR="00C4476A" w:rsidRPr="000B661D">
        <w:rPr>
          <w:rFonts w:ascii="Times New Roman" w:hAnsi="Times New Roman" w:cs="Times New Roman"/>
          <w:sz w:val="20"/>
          <w:szCs w:val="20"/>
        </w:rPr>
        <w:t xml:space="preserve"> 2003),</w:t>
      </w:r>
      <w:r w:rsidR="00C4476A" w:rsidRPr="000B661D">
        <w:t xml:space="preserve"> </w:t>
      </w:r>
      <w:r w:rsidR="0010661B" w:rsidRPr="000B661D">
        <w:rPr>
          <w:rFonts w:ascii="Times New Roman" w:hAnsi="Times New Roman" w:cs="Times New Roman"/>
          <w:sz w:val="20"/>
          <w:szCs w:val="20"/>
        </w:rPr>
        <w:t>Technique for Order Performance by Similarity to Ideal Solution (</w:t>
      </w:r>
      <w:r w:rsidR="00C4476A" w:rsidRPr="000B661D">
        <w:rPr>
          <w:rFonts w:ascii="Times New Roman" w:hAnsi="Times New Roman" w:cs="Times New Roman"/>
          <w:sz w:val="20"/>
          <w:szCs w:val="20"/>
        </w:rPr>
        <w:t>TOPSIS</w:t>
      </w:r>
      <w:r w:rsidR="0010661B" w:rsidRPr="000B661D">
        <w:rPr>
          <w:rFonts w:ascii="Times New Roman" w:hAnsi="Times New Roman" w:cs="Times New Roman"/>
          <w:sz w:val="20"/>
          <w:szCs w:val="20"/>
        </w:rPr>
        <w:t>)</w:t>
      </w:r>
      <w:r w:rsidR="00C4476A" w:rsidRPr="000B661D">
        <w:rPr>
          <w:rFonts w:ascii="Times New Roman" w:hAnsi="Times New Roman" w:cs="Times New Roman"/>
          <w:sz w:val="20"/>
          <w:szCs w:val="20"/>
        </w:rPr>
        <w:t xml:space="preserve"> and fuzzy TOPSIS</w:t>
      </w:r>
      <w:r w:rsidR="00C4476A" w:rsidRPr="000B661D">
        <w:rPr>
          <w:rFonts w:ascii="Times New Roman" w:hAnsi="Times New Roman" w:cs="Times New Roman"/>
          <w:b/>
          <w:sz w:val="20"/>
          <w:szCs w:val="20"/>
        </w:rPr>
        <w:t xml:space="preserve"> </w:t>
      </w:r>
      <w:r w:rsidR="00C4476A" w:rsidRPr="000B661D">
        <w:rPr>
          <w:rFonts w:ascii="Times New Roman" w:hAnsi="Times New Roman" w:cs="Times New Roman"/>
          <w:sz w:val="20"/>
          <w:szCs w:val="20"/>
        </w:rPr>
        <w:t>(Yang and Hung</w:t>
      </w:r>
      <w:r w:rsidR="007A0C9E" w:rsidRPr="000B661D">
        <w:rPr>
          <w:rFonts w:ascii="Times New Roman" w:hAnsi="Times New Roman" w:cs="Times New Roman"/>
          <w:sz w:val="20"/>
          <w:szCs w:val="20"/>
        </w:rPr>
        <w:t>,</w:t>
      </w:r>
      <w:r w:rsidR="00C4476A" w:rsidRPr="000B661D">
        <w:rPr>
          <w:rFonts w:ascii="Times New Roman" w:hAnsi="Times New Roman" w:cs="Times New Roman"/>
          <w:sz w:val="20"/>
          <w:szCs w:val="20"/>
        </w:rPr>
        <w:t xml:space="preserve"> 2007</w:t>
      </w:r>
      <w:r w:rsidR="007A0C9E" w:rsidRPr="000B661D">
        <w:rPr>
          <w:rFonts w:ascii="Times New Roman" w:hAnsi="Times New Roman" w:cs="Times New Roman"/>
          <w:sz w:val="20"/>
          <w:szCs w:val="20"/>
        </w:rPr>
        <w:t>)</w:t>
      </w:r>
      <w:r w:rsidR="00C4476A" w:rsidRPr="000B661D">
        <w:rPr>
          <w:rFonts w:ascii="Times New Roman" w:hAnsi="Times New Roman" w:cs="Times New Roman"/>
          <w:sz w:val="20"/>
          <w:szCs w:val="20"/>
        </w:rPr>
        <w:t>,</w:t>
      </w:r>
      <w:r w:rsidR="00C4476A" w:rsidRPr="000B661D">
        <w:t xml:space="preserve"> </w:t>
      </w:r>
      <w:r w:rsidR="00022D31" w:rsidRPr="000B661D">
        <w:rPr>
          <w:rFonts w:ascii="Times New Roman" w:hAnsi="Times New Roman" w:cs="Times New Roman"/>
        </w:rPr>
        <w:t>G</w:t>
      </w:r>
      <w:r w:rsidR="00C4476A" w:rsidRPr="000B661D">
        <w:rPr>
          <w:rFonts w:ascii="Times New Roman" w:hAnsi="Times New Roman" w:cs="Times New Roman"/>
          <w:sz w:val="20"/>
          <w:szCs w:val="20"/>
        </w:rPr>
        <w:t xml:space="preserve">rey </w:t>
      </w:r>
      <w:r w:rsidR="00022D31" w:rsidRPr="000B661D">
        <w:rPr>
          <w:rFonts w:ascii="Times New Roman" w:hAnsi="Times New Roman" w:cs="Times New Roman"/>
          <w:sz w:val="20"/>
          <w:szCs w:val="20"/>
        </w:rPr>
        <w:t>R</w:t>
      </w:r>
      <w:r w:rsidR="00C4476A" w:rsidRPr="000B661D">
        <w:rPr>
          <w:rFonts w:ascii="Times New Roman" w:hAnsi="Times New Roman" w:cs="Times New Roman"/>
          <w:sz w:val="20"/>
          <w:szCs w:val="20"/>
        </w:rPr>
        <w:t xml:space="preserve">elational </w:t>
      </w:r>
      <w:r w:rsidR="00022D31" w:rsidRPr="000B661D">
        <w:rPr>
          <w:rFonts w:ascii="Times New Roman" w:hAnsi="Times New Roman" w:cs="Times New Roman"/>
          <w:sz w:val="20"/>
          <w:szCs w:val="20"/>
        </w:rPr>
        <w:t>A</w:t>
      </w:r>
      <w:r w:rsidR="00C4476A" w:rsidRPr="000B661D">
        <w:rPr>
          <w:rFonts w:ascii="Times New Roman" w:hAnsi="Times New Roman" w:cs="Times New Roman"/>
          <w:sz w:val="20"/>
          <w:szCs w:val="20"/>
        </w:rPr>
        <w:t>nalysis</w:t>
      </w:r>
      <w:r w:rsidR="007A0C9E" w:rsidRPr="000B661D">
        <w:rPr>
          <w:rFonts w:ascii="Times New Roman" w:hAnsi="Times New Roman" w:cs="Times New Roman"/>
          <w:sz w:val="20"/>
          <w:szCs w:val="20"/>
        </w:rPr>
        <w:t xml:space="preserve"> </w:t>
      </w:r>
      <w:r w:rsidR="00C4476A" w:rsidRPr="000B661D">
        <w:rPr>
          <w:rFonts w:ascii="Times New Roman" w:hAnsi="Times New Roman" w:cs="Times New Roman"/>
          <w:sz w:val="20"/>
          <w:szCs w:val="20"/>
        </w:rPr>
        <w:t>(Kuo</w:t>
      </w:r>
      <w:r w:rsidR="007A0C9E" w:rsidRPr="000B661D">
        <w:rPr>
          <w:rFonts w:ascii="Times New Roman" w:hAnsi="Times New Roman" w:cs="Times New Roman"/>
          <w:sz w:val="20"/>
          <w:szCs w:val="20"/>
        </w:rPr>
        <w:t xml:space="preserve"> et al.</w:t>
      </w:r>
      <w:r w:rsidR="00C4476A" w:rsidRPr="000B661D">
        <w:rPr>
          <w:rFonts w:ascii="Times New Roman" w:hAnsi="Times New Roman" w:cs="Times New Roman"/>
          <w:sz w:val="20"/>
          <w:szCs w:val="20"/>
        </w:rPr>
        <w:t>, 2008),</w:t>
      </w:r>
      <w:r w:rsidR="00C4476A" w:rsidRPr="000B661D">
        <w:t xml:space="preserve"> </w:t>
      </w:r>
      <w:r w:rsidR="00C4476A" w:rsidRPr="000B661D">
        <w:rPr>
          <w:rFonts w:ascii="Times New Roman" w:hAnsi="Times New Roman" w:cs="Times New Roman"/>
          <w:sz w:val="20"/>
          <w:szCs w:val="20"/>
        </w:rPr>
        <w:t>AHP based approach</w:t>
      </w:r>
      <w:r w:rsidR="00C4476A" w:rsidRPr="000B661D">
        <w:t xml:space="preserve"> (</w:t>
      </w:r>
      <w:r w:rsidR="00C4476A" w:rsidRPr="000B661D">
        <w:rPr>
          <w:rFonts w:ascii="Times New Roman" w:hAnsi="Times New Roman" w:cs="Times New Roman"/>
          <w:sz w:val="20"/>
          <w:szCs w:val="20"/>
        </w:rPr>
        <w:t>Chakraborty and Banik</w:t>
      </w:r>
      <w:r w:rsidR="007A0C9E" w:rsidRPr="000B661D">
        <w:rPr>
          <w:rFonts w:ascii="Times New Roman" w:hAnsi="Times New Roman" w:cs="Times New Roman"/>
          <w:sz w:val="20"/>
          <w:szCs w:val="20"/>
        </w:rPr>
        <w:t xml:space="preserve">, </w:t>
      </w:r>
      <w:r w:rsidR="00C4476A" w:rsidRPr="000B661D">
        <w:rPr>
          <w:rFonts w:ascii="Times New Roman" w:hAnsi="Times New Roman" w:cs="Times New Roman"/>
          <w:sz w:val="20"/>
          <w:szCs w:val="20"/>
        </w:rPr>
        <w:t>2007),</w:t>
      </w:r>
      <w:r w:rsidR="00C4476A" w:rsidRPr="000B661D">
        <w:t xml:space="preserve"> </w:t>
      </w:r>
      <w:r w:rsidR="00022D31" w:rsidRPr="000B661D">
        <w:rPr>
          <w:rFonts w:ascii="Times New Roman" w:hAnsi="Times New Roman" w:cs="Times New Roman"/>
          <w:sz w:val="20"/>
          <w:szCs w:val="20"/>
        </w:rPr>
        <w:t xml:space="preserve">are also </w:t>
      </w:r>
      <w:r w:rsidR="00A800A9" w:rsidRPr="000B661D">
        <w:rPr>
          <w:rFonts w:ascii="Times New Roman" w:hAnsi="Times New Roman" w:cs="Times New Roman"/>
          <w:sz w:val="20"/>
          <w:szCs w:val="20"/>
        </w:rPr>
        <w:t>being</w:t>
      </w:r>
      <w:r w:rsidR="00A800A9" w:rsidRPr="000B661D">
        <w:t xml:space="preserve"> </w:t>
      </w:r>
      <w:r w:rsidR="00A800A9" w:rsidRPr="000B661D">
        <w:rPr>
          <w:rFonts w:ascii="Times New Roman" w:hAnsi="Times New Roman" w:cs="Times New Roman"/>
          <w:sz w:val="20"/>
          <w:szCs w:val="20"/>
        </w:rPr>
        <w:t>used by researchers</w:t>
      </w:r>
      <w:r w:rsidR="00AB6570" w:rsidRPr="000B661D">
        <w:t xml:space="preserve"> </w:t>
      </w:r>
      <w:r w:rsidR="00AB6570" w:rsidRPr="000B661D">
        <w:rPr>
          <w:rFonts w:ascii="Times New Roman" w:hAnsi="Times New Roman" w:cs="Times New Roman"/>
          <w:sz w:val="20"/>
          <w:szCs w:val="20"/>
        </w:rPr>
        <w:t>in solving multiple attribute decision making problems</w:t>
      </w:r>
      <w:r w:rsidR="00DE419D" w:rsidRPr="000B661D">
        <w:rPr>
          <w:rFonts w:ascii="Times New Roman" w:hAnsi="Times New Roman" w:cs="Times New Roman"/>
          <w:sz w:val="20"/>
          <w:szCs w:val="20"/>
        </w:rPr>
        <w:t xml:space="preserve"> and arrive at the </w:t>
      </w:r>
      <w:r w:rsidR="00A800A9" w:rsidRPr="000B661D">
        <w:rPr>
          <w:rFonts w:ascii="Times New Roman" w:hAnsi="Times New Roman" w:cs="Times New Roman"/>
          <w:sz w:val="20"/>
          <w:szCs w:val="20"/>
        </w:rPr>
        <w:t>optimal facility layout</w:t>
      </w:r>
      <w:r w:rsidR="00DE419D" w:rsidRPr="000B661D">
        <w:rPr>
          <w:rFonts w:ascii="Times New Roman" w:hAnsi="Times New Roman" w:cs="Times New Roman"/>
          <w:sz w:val="20"/>
          <w:szCs w:val="20"/>
        </w:rPr>
        <w:t xml:space="preserve"> design</w:t>
      </w:r>
      <w:r w:rsidR="000D0ADC" w:rsidRPr="000B661D">
        <w:rPr>
          <w:rFonts w:ascii="Times New Roman" w:hAnsi="Times New Roman" w:cs="Times New Roman"/>
          <w:sz w:val="20"/>
          <w:szCs w:val="20"/>
        </w:rPr>
        <w:t>.</w:t>
      </w:r>
    </w:p>
    <w:p w:rsidR="006F27C6" w:rsidRPr="000B661D" w:rsidRDefault="000B2FD5" w:rsidP="007A0C9E">
      <w:pPr>
        <w:spacing w:line="240" w:lineRule="auto"/>
        <w:jc w:val="both"/>
        <w:rPr>
          <w:b/>
        </w:rPr>
      </w:pPr>
      <w:r w:rsidRPr="000B661D">
        <w:rPr>
          <w:rFonts w:ascii="Times New Roman" w:hAnsi="Times New Roman" w:cs="Times New Roman"/>
          <w:b/>
        </w:rPr>
        <w:t>2</w:t>
      </w:r>
      <w:r w:rsidR="00A6081A" w:rsidRPr="000B661D">
        <w:rPr>
          <w:rFonts w:ascii="Times New Roman" w:hAnsi="Times New Roman" w:cs="Times New Roman"/>
          <w:b/>
        </w:rPr>
        <w:t xml:space="preserve"> Methodolog</w:t>
      </w:r>
      <w:r w:rsidR="007A0C9E" w:rsidRPr="000B661D">
        <w:rPr>
          <w:rFonts w:ascii="Times New Roman" w:hAnsi="Times New Roman" w:cs="Times New Roman"/>
          <w:b/>
        </w:rPr>
        <w:t>y</w:t>
      </w:r>
      <w:r w:rsidR="00A6081A" w:rsidRPr="000B661D">
        <w:rPr>
          <w:rFonts w:ascii="Times New Roman" w:hAnsi="Times New Roman" w:cs="Times New Roman"/>
          <w:b/>
        </w:rPr>
        <w:t xml:space="preserve"> Deployed in</w:t>
      </w:r>
      <w:r w:rsidR="004737BE" w:rsidRPr="000B661D">
        <w:rPr>
          <w:rFonts w:ascii="Times New Roman" w:hAnsi="Times New Roman" w:cs="Times New Roman"/>
          <w:b/>
        </w:rPr>
        <w:t xml:space="preserve"> </w:t>
      </w:r>
      <w:r w:rsidR="000511A2" w:rsidRPr="000B661D">
        <w:rPr>
          <w:rFonts w:ascii="Times New Roman" w:hAnsi="Times New Roman" w:cs="Times New Roman"/>
          <w:b/>
        </w:rPr>
        <w:t>Proposed</w:t>
      </w:r>
      <w:r w:rsidR="004737BE" w:rsidRPr="000B661D">
        <w:rPr>
          <w:rFonts w:ascii="Times New Roman" w:hAnsi="Times New Roman" w:cs="Times New Roman"/>
          <w:b/>
        </w:rPr>
        <w:t xml:space="preserve"> Layout Design Selection</w:t>
      </w:r>
      <w:r w:rsidR="000511A2" w:rsidRPr="000B661D">
        <w:rPr>
          <w:rFonts w:ascii="Times New Roman" w:hAnsi="Times New Roman" w:cs="Times New Roman"/>
          <w:b/>
        </w:rPr>
        <w:t xml:space="preserve"> Procedure</w:t>
      </w:r>
      <w:r w:rsidR="007A0C9E" w:rsidRPr="000B661D">
        <w:rPr>
          <w:rFonts w:ascii="Times New Roman" w:hAnsi="Times New Roman" w:cs="Times New Roman"/>
          <w:b/>
        </w:rPr>
        <w:t xml:space="preserve"> Based on PROMETHEE</w:t>
      </w:r>
    </w:p>
    <w:p w:rsidR="006F27C6" w:rsidRPr="000B661D" w:rsidRDefault="006F27C6" w:rsidP="00A129C5">
      <w:pPr>
        <w:pStyle w:val="IEEEParagraph"/>
      </w:pPr>
      <w:r w:rsidRPr="000B661D">
        <w:t>Preference function based outranking method is a special type of MCD</w:t>
      </w:r>
      <w:r w:rsidR="0015633A" w:rsidRPr="000B661D">
        <w:t>A</w:t>
      </w:r>
      <w:r w:rsidRPr="000B661D">
        <w:t xml:space="preserve"> approach that can provide a ranking ordering of the decision </w:t>
      </w:r>
      <w:r w:rsidR="00181C8B" w:rsidRPr="000B661D">
        <w:t>alternatives</w:t>
      </w:r>
      <w:r w:rsidRPr="000B661D">
        <w:t xml:space="preserve">. The preference ranking organization method for enrichment evaluation (PROMETHEE) was developed by Brans and Vincke in 1985. The PROMETHEE I method can provide the partial ordering of the decision alternatives, </w:t>
      </w:r>
      <w:r w:rsidR="00181C8B" w:rsidRPr="000B661D">
        <w:t xml:space="preserve">but </w:t>
      </w:r>
      <w:r w:rsidRPr="000B661D">
        <w:t xml:space="preserve"> the PROMETHEE II method can derive the full ranking of the alternatives. In this paper, the PROMETHEE II method is employed to obtain the full ranking of the </w:t>
      </w:r>
      <w:r w:rsidR="008A6B4B" w:rsidRPr="000B661D">
        <w:t>facility layout design selection</w:t>
      </w:r>
      <w:r w:rsidRPr="000B661D">
        <w:t xml:space="preserve"> to be used for a given application. </w:t>
      </w:r>
    </w:p>
    <w:p w:rsidR="006F27C6" w:rsidRPr="000B661D" w:rsidRDefault="006F27C6" w:rsidP="00A129C5">
      <w:pPr>
        <w:pStyle w:val="IEEEParagraph"/>
      </w:pPr>
      <w:r w:rsidRPr="000B661D">
        <w:t xml:space="preserve">The procedural steps as involved in the PROMETHEE II method are enlisted as below </w:t>
      </w:r>
      <w:r w:rsidR="00D84153" w:rsidRPr="000B661D">
        <w:t>(Brans and Vincke</w:t>
      </w:r>
      <w:r w:rsidR="007A0C9E" w:rsidRPr="000B661D">
        <w:t>,</w:t>
      </w:r>
      <w:r w:rsidR="00D84153" w:rsidRPr="000B661D">
        <w:t xml:space="preserve"> 1985)</w:t>
      </w:r>
      <w:r w:rsidRPr="000B661D">
        <w:t xml:space="preserve">: </w:t>
      </w:r>
    </w:p>
    <w:p w:rsidR="006F27C6" w:rsidRPr="000B661D" w:rsidRDefault="006F27C6" w:rsidP="00A129C5">
      <w:pPr>
        <w:pStyle w:val="IEEEParagraph"/>
      </w:pPr>
    </w:p>
    <w:p w:rsidR="006F27C6" w:rsidRPr="000B661D" w:rsidRDefault="006F27C6" w:rsidP="00A129C5">
      <w:pPr>
        <w:pStyle w:val="IEEEParagraph"/>
      </w:pPr>
      <w:r w:rsidRPr="000B661D">
        <w:t xml:space="preserve">Step 1: </w:t>
      </w:r>
      <w:r w:rsidR="007A0C9E" w:rsidRPr="000B661D">
        <w:t>To n</w:t>
      </w:r>
      <w:r w:rsidRPr="000B661D">
        <w:t>ormalize the decision matrix using the following equation:</w:t>
      </w:r>
    </w:p>
    <w:p w:rsidR="006F27C6" w:rsidRPr="000B661D" w:rsidRDefault="006F27C6" w:rsidP="00A129C5">
      <w:pPr>
        <w:pStyle w:val="IEEEParagraph"/>
      </w:pPr>
    </w:p>
    <w:p w:rsidR="006F27C6" w:rsidRPr="000B661D" w:rsidRDefault="00D84153" w:rsidP="00A129C5">
      <w:pPr>
        <w:pStyle w:val="IEEEParagraph"/>
      </w:pPr>
      <w:r w:rsidRPr="000B661D">
        <w:object w:dxaOrig="6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5pt;height:19pt" o:ole="">
            <v:imagedata r:id="rId9" o:title=""/>
          </v:shape>
          <o:OLEObject Type="Embed" ProgID="Equation.3" ShapeID="_x0000_i1025" DrawAspect="Content" ObjectID="_1428841835" r:id="rId10"/>
        </w:object>
      </w:r>
      <w:r w:rsidR="006F27C6" w:rsidRPr="000B661D">
        <w:t xml:space="preserve">                                     (1)                             </w:t>
      </w:r>
    </w:p>
    <w:p w:rsidR="006F27C6" w:rsidRPr="000B661D" w:rsidRDefault="00B26079" w:rsidP="00A129C5">
      <w:pPr>
        <w:pStyle w:val="IEEEParagraph"/>
      </w:pPr>
      <w:r w:rsidRPr="000B661D">
        <w:t>W</w:t>
      </w:r>
      <w:r w:rsidR="006F27C6" w:rsidRPr="000B661D">
        <w:t>here</w:t>
      </w:r>
      <w:r w:rsidRPr="000B661D">
        <w:t xml:space="preserve">, </w:t>
      </w:r>
      <w:r w:rsidR="006F27C6" w:rsidRPr="000B661D">
        <w:t>X</w:t>
      </w:r>
      <w:r w:rsidR="006F27C6" w:rsidRPr="000B661D">
        <w:rPr>
          <w:vertAlign w:val="subscript"/>
        </w:rPr>
        <w:t>ij</w:t>
      </w:r>
      <w:r w:rsidR="006F27C6" w:rsidRPr="000B661D">
        <w:t xml:space="preserve"> is the performance measure of i</w:t>
      </w:r>
      <w:r w:rsidR="006F27C6" w:rsidRPr="000B661D">
        <w:rPr>
          <w:vertAlign w:val="superscript"/>
        </w:rPr>
        <w:t>th</w:t>
      </w:r>
      <w:r w:rsidR="006F27C6" w:rsidRPr="000B661D">
        <w:t xml:space="preserve"> alternative with respect to j</w:t>
      </w:r>
      <w:r w:rsidR="006F27C6" w:rsidRPr="000B661D">
        <w:rPr>
          <w:vertAlign w:val="superscript"/>
        </w:rPr>
        <w:t>th</w:t>
      </w:r>
      <w:r w:rsidR="006F27C6" w:rsidRPr="000B661D">
        <w:t xml:space="preserve"> criterion. </w:t>
      </w:r>
    </w:p>
    <w:p w:rsidR="006F27C6" w:rsidRPr="000B661D" w:rsidRDefault="006F27C6" w:rsidP="00A129C5">
      <w:pPr>
        <w:pStyle w:val="IEEEParagraph"/>
      </w:pPr>
      <w:r w:rsidRPr="000B661D">
        <w:t>For non-beneficial attributes, equation (1) can be rewritten as follows:</w:t>
      </w:r>
    </w:p>
    <w:p w:rsidR="00922D51" w:rsidRPr="000B661D" w:rsidRDefault="00922D51" w:rsidP="00A129C5">
      <w:pPr>
        <w:pStyle w:val="IEEEParagraph"/>
      </w:pPr>
    </w:p>
    <w:p w:rsidR="006F27C6" w:rsidRPr="000B661D" w:rsidRDefault="00922D51" w:rsidP="00A129C5">
      <w:pPr>
        <w:pStyle w:val="IEEEParagraph"/>
      </w:pPr>
      <w:r w:rsidRPr="000B661D">
        <w:object w:dxaOrig="4060" w:dyaOrig="360">
          <v:shape id="_x0000_i1026" type="#_x0000_t75" style="width:246pt;height:19pt" o:ole="">
            <v:imagedata r:id="rId11" o:title=""/>
          </v:shape>
          <o:OLEObject Type="Embed" ProgID="Equation.3" ShapeID="_x0000_i1026" DrawAspect="Content" ObjectID="_1428841836" r:id="rId12"/>
        </w:object>
      </w:r>
      <w:r w:rsidR="006F27C6" w:rsidRPr="000B661D">
        <w:t xml:space="preserve">                       </w:t>
      </w:r>
      <w:r w:rsidRPr="000B661D">
        <w:t xml:space="preserve">                                            </w:t>
      </w:r>
      <w:r w:rsidR="006F27C6" w:rsidRPr="000B661D">
        <w:t xml:space="preserve">  (2)        </w:t>
      </w:r>
    </w:p>
    <w:p w:rsidR="006F27C6" w:rsidRPr="000B661D" w:rsidRDefault="006F27C6" w:rsidP="00A129C5">
      <w:pPr>
        <w:pStyle w:val="IEEEParagraph"/>
      </w:pPr>
      <w:r w:rsidRPr="000B661D">
        <w:t xml:space="preserve">                                              </w:t>
      </w:r>
    </w:p>
    <w:p w:rsidR="006F27C6" w:rsidRPr="000B661D" w:rsidRDefault="006F27C6" w:rsidP="00A129C5">
      <w:pPr>
        <w:pStyle w:val="IEEEParagraph"/>
      </w:pPr>
      <w:r w:rsidRPr="000B661D">
        <w:t xml:space="preserve">Step 2: </w:t>
      </w:r>
      <w:r w:rsidR="00B26079" w:rsidRPr="000B661D">
        <w:t>To c</w:t>
      </w:r>
      <w:r w:rsidRPr="000B661D">
        <w:t>alculate the evaluative differences of i</w:t>
      </w:r>
      <w:r w:rsidRPr="000B661D">
        <w:rPr>
          <w:vertAlign w:val="superscript"/>
        </w:rPr>
        <w:t>th</w:t>
      </w:r>
      <w:r w:rsidRPr="000B661D">
        <w:t xml:space="preserve"> alternative with respect to other alternatives. This step involves the calculation of differences in criteria values between different alternatives pair-wise. </w:t>
      </w:r>
    </w:p>
    <w:p w:rsidR="006F27C6" w:rsidRPr="000B661D" w:rsidRDefault="006F27C6" w:rsidP="00A129C5">
      <w:pPr>
        <w:pStyle w:val="IEEEParagraph"/>
      </w:pPr>
    </w:p>
    <w:p w:rsidR="006F27C6" w:rsidRPr="000B661D" w:rsidRDefault="006F27C6" w:rsidP="00A129C5">
      <w:pPr>
        <w:pStyle w:val="IEEEParagraph"/>
      </w:pPr>
      <w:r w:rsidRPr="000B661D">
        <w:t xml:space="preserve">Step 3: </w:t>
      </w:r>
      <w:r w:rsidR="00B26079" w:rsidRPr="000B661D">
        <w:t>To c</w:t>
      </w:r>
      <w:r w:rsidRPr="000B661D">
        <w:t xml:space="preserve">alculate the preference function, </w:t>
      </w:r>
      <w:r w:rsidRPr="000B661D">
        <w:object w:dxaOrig="680" w:dyaOrig="360">
          <v:shape id="_x0000_i1027" type="#_x0000_t75" style="width:47.5pt;height:13.5pt" o:ole="">
            <v:imagedata r:id="rId13" o:title=""/>
          </v:shape>
          <o:OLEObject Type="Embed" ProgID="Equation.3" ShapeID="_x0000_i1027" DrawAspect="Content" ObjectID="_1428841837" r:id="rId14"/>
        </w:object>
      </w:r>
    </w:p>
    <w:p w:rsidR="006F27C6" w:rsidRPr="000B661D" w:rsidRDefault="00C71579" w:rsidP="00A129C5">
      <w:pPr>
        <w:pStyle w:val="IEEEParagraph"/>
      </w:pPr>
      <w:r w:rsidRPr="000B661D">
        <w:fldChar w:fldCharType="begin"/>
      </w:r>
      <w:r w:rsidR="006F27C6" w:rsidRPr="000B661D">
        <w:instrText xml:space="preserve"> QUOTE </w:instrText>
      </w:r>
      <m:oMath>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j</m:t>
            </m:r>
          </m:sub>
        </m:sSub>
        <m:d>
          <m:dPr>
            <m:ctrlPr>
              <w:rPr>
                <w:rFonts w:ascii="Cambria Math" w:hAnsi="Cambria Math"/>
                <w:i/>
              </w:rPr>
            </m:ctrlPr>
          </m:dPr>
          <m:e>
            <m:r>
              <m:rPr>
                <m:sty m:val="p"/>
              </m:rPr>
              <w:rPr>
                <w:rFonts w:ascii="Cambria Math" w:hAnsi="Cambria Math"/>
              </w:rPr>
              <m:t>i,</m:t>
            </m:r>
            <m:sSup>
              <m:sSupPr>
                <m:ctrlPr>
                  <w:rPr>
                    <w:rFonts w:ascii="Cambria Math" w:hAnsi="Cambria Math"/>
                    <w:i/>
                  </w:rPr>
                </m:ctrlPr>
              </m:sSupPr>
              <m:e>
                <m:r>
                  <m:rPr>
                    <m:sty m:val="p"/>
                  </m:rPr>
                  <w:rPr>
                    <w:rFonts w:ascii="Cambria Math" w:hAnsi="Cambria Math"/>
                  </w:rPr>
                  <m:t>i</m:t>
                </m:r>
              </m:e>
              <m:sup>
                <m:r>
                  <m:rPr>
                    <m:sty m:val="p"/>
                  </m:rPr>
                  <w:rPr>
                    <w:rFonts w:ascii="Cambria Math" w:hAnsi="Cambria Math"/>
                  </w:rPr>
                  <m:t>'</m:t>
                </m:r>
              </m:sup>
            </m:sSup>
          </m:e>
        </m:d>
      </m:oMath>
      <w:r w:rsidRPr="000B661D">
        <w:fldChar w:fldCharType="end"/>
      </w:r>
    </w:p>
    <w:p w:rsidR="006F27C6" w:rsidRPr="000B661D" w:rsidRDefault="006F27C6" w:rsidP="00A129C5">
      <w:pPr>
        <w:pStyle w:val="IEEEParagraph"/>
      </w:pPr>
      <w:r w:rsidRPr="000B661D">
        <w:t xml:space="preserve">There are mainly six types of generalized preference functions as proposed by </w:t>
      </w:r>
      <w:r w:rsidR="00922D51" w:rsidRPr="000B661D">
        <w:t>Brans, J.P., Vincke, P.H. and Mareschal, B.</w:t>
      </w:r>
      <w:r w:rsidR="00B26079" w:rsidRPr="000B661D">
        <w:t xml:space="preserve"> in </w:t>
      </w:r>
      <w:r w:rsidR="00922D51" w:rsidRPr="000B661D">
        <w:t>1986.</w:t>
      </w:r>
      <w:r w:rsidRPr="000B661D">
        <w:t xml:space="preserve"> But these preference functions require the definition of some preferential parameters, such as the preference and indifference thresholds. However, in real time applications, it may be difficult for the decision makers to specify which specific form of preference function is suitable for each criterion</w:t>
      </w:r>
      <w:r w:rsidR="00B26079" w:rsidRPr="000B661D">
        <w:t>,</w:t>
      </w:r>
      <w:r w:rsidRPr="000B661D">
        <w:t xml:space="preserve"> and also to determine the parameters involved </w:t>
      </w:r>
      <w:r w:rsidR="00922D51" w:rsidRPr="000B661D">
        <w:t>(Brans and Vincke, 1985)</w:t>
      </w:r>
      <w:r w:rsidRPr="000B661D">
        <w:t xml:space="preserve">. To avoid this problem, the following simplified preference function </w:t>
      </w:r>
      <w:r w:rsidR="007764E5" w:rsidRPr="000B661D">
        <w:t>(Pohekar</w:t>
      </w:r>
      <w:r w:rsidR="00B26079" w:rsidRPr="000B661D">
        <w:t xml:space="preserve"> and </w:t>
      </w:r>
      <w:r w:rsidR="007764E5" w:rsidRPr="000B661D">
        <w:t xml:space="preserve">Ramachandran, 2004) </w:t>
      </w:r>
      <w:r w:rsidRPr="000B661D">
        <w:t xml:space="preserve">is adopted here:  </w:t>
      </w:r>
    </w:p>
    <w:p w:rsidR="006F27C6" w:rsidRPr="000B661D" w:rsidRDefault="006F27C6" w:rsidP="00A129C5">
      <w:pPr>
        <w:pStyle w:val="IEEEParagraph"/>
      </w:pPr>
    </w:p>
    <w:p w:rsidR="006F27C6" w:rsidRPr="000B661D" w:rsidRDefault="00B26079" w:rsidP="00A129C5">
      <w:pPr>
        <w:pStyle w:val="IEEEParagraph"/>
      </w:pPr>
      <w:r w:rsidRPr="000B661D">
        <w:rPr>
          <w:position w:val="-14"/>
        </w:rPr>
        <w:object w:dxaOrig="2120" w:dyaOrig="380">
          <v:shape id="_x0000_i1028" type="#_x0000_t75" style="width:106.5pt;height:20pt" o:ole="">
            <v:imagedata r:id="rId15" o:title=""/>
          </v:shape>
          <o:OLEObject Type="Embed" ProgID="Equation.3" ShapeID="_x0000_i1028" DrawAspect="Content" ObjectID="_1428841838" r:id="rId16"/>
        </w:object>
      </w:r>
      <w:r w:rsidR="006F27C6" w:rsidRPr="000B661D">
        <w:t xml:space="preserve">                                                                  </w:t>
      </w:r>
      <w:r w:rsidR="00D8351C" w:rsidRPr="000B661D">
        <w:t xml:space="preserve">                                   </w:t>
      </w:r>
      <w:r w:rsidR="00C15AE1" w:rsidRPr="000B661D">
        <w:t xml:space="preserve">                    </w:t>
      </w:r>
      <w:r w:rsidR="00C15AE1" w:rsidRPr="000B661D">
        <w:tab/>
      </w:r>
      <w:r w:rsidR="00D8351C" w:rsidRPr="000B661D">
        <w:t xml:space="preserve"> </w:t>
      </w:r>
      <w:r w:rsidR="006F27C6" w:rsidRPr="000B661D">
        <w:t xml:space="preserve">(3)                                                                                                  </w:t>
      </w:r>
    </w:p>
    <w:p w:rsidR="006F27C6" w:rsidRPr="000B661D" w:rsidRDefault="006F27C6" w:rsidP="00A129C5">
      <w:pPr>
        <w:pStyle w:val="IEEEParagraph"/>
      </w:pPr>
      <w:r w:rsidRPr="000B661D">
        <w:object w:dxaOrig="2799" w:dyaOrig="360">
          <v:shape id="_x0000_i1029" type="#_x0000_t75" style="width:139.5pt;height:19pt" o:ole="">
            <v:imagedata r:id="rId17" o:title=""/>
          </v:shape>
          <o:OLEObject Type="Embed" ProgID="Equation.3" ShapeID="_x0000_i1029" DrawAspect="Content" ObjectID="_1428841839" r:id="rId18"/>
        </w:object>
      </w:r>
      <w:r w:rsidRPr="000B661D">
        <w:t xml:space="preserve">                                            </w:t>
      </w:r>
      <w:r w:rsidR="00D8351C" w:rsidRPr="000B661D">
        <w:t xml:space="preserve">                                                                  </w:t>
      </w:r>
      <w:r w:rsidRPr="000B661D">
        <w:t xml:space="preserve">    (4)                                                                                               </w:t>
      </w:r>
    </w:p>
    <w:p w:rsidR="006F27C6" w:rsidRPr="000B661D" w:rsidRDefault="006F27C6" w:rsidP="00A129C5">
      <w:pPr>
        <w:pStyle w:val="IEEEParagraph"/>
      </w:pPr>
    </w:p>
    <w:p w:rsidR="006F27C6" w:rsidRPr="000B661D" w:rsidRDefault="00C71579" w:rsidP="00A129C5">
      <w:pPr>
        <w:pStyle w:val="IEEEParagraph"/>
      </w:pPr>
      <w:r w:rsidRPr="000B661D">
        <w:fldChar w:fldCharType="begin"/>
      </w:r>
      <w:r w:rsidR="006F27C6" w:rsidRPr="000B661D">
        <w:instrText xml:space="preserve"> QUOTE </w:instrText>
      </w:r>
      <m:oMath>
        <m:sSub>
          <m:sSubPr>
            <m:ctrlPr>
              <w:rPr>
                <w:rFonts w:ascii="Cambria Math" w:hAnsi="Cambria Math"/>
                <w:i/>
              </w:rPr>
            </m:ctrlPr>
          </m:sSubPr>
          <m:e>
            <m:r>
              <m:rPr>
                <m:sty m:val="p"/>
              </m:rPr>
              <w:rPr>
                <w:rFonts w:ascii="Cambria Math"/>
              </w:rPr>
              <m:t>P</m:t>
            </m:r>
          </m:e>
          <m:sub>
            <m:r>
              <m:rPr>
                <m:sty m:val="p"/>
              </m:rPr>
              <w:rPr>
                <w:rFonts w:ascii="Cambria Math"/>
              </w:rPr>
              <m:t>j</m:t>
            </m:r>
          </m:sub>
        </m:sSub>
        <m:d>
          <m:dPr>
            <m:ctrlPr>
              <w:rPr>
                <w:rFonts w:ascii="Cambria Math" w:hAnsi="Cambria Math"/>
                <w:i/>
              </w:rPr>
            </m:ctrlPr>
          </m:dPr>
          <m:e>
            <m:r>
              <m:rPr>
                <m:sty m:val="p"/>
              </m:rPr>
              <w:rPr>
                <w:rFonts w:ascii="Cambria Math"/>
              </w:rPr>
              <m:t>i,</m:t>
            </m:r>
            <m:sSup>
              <m:sSupPr>
                <m:ctrlPr>
                  <w:rPr>
                    <w:rFonts w:ascii="Cambria Math" w:hAnsi="Cambria Math"/>
                    <w:i/>
                  </w:rPr>
                </m:ctrlPr>
              </m:sSupPr>
              <m:e>
                <m:r>
                  <m:rPr>
                    <m:sty m:val="p"/>
                  </m:rPr>
                  <w:rPr>
                    <w:rFonts w:ascii="Cambria Math"/>
                  </w:rPr>
                  <m:t>i</m:t>
                </m:r>
              </m:e>
              <m:sup>
                <m:r>
                  <m:rPr>
                    <m:sty m:val="p"/>
                  </m:rPr>
                  <w:rPr>
                    <w:rFonts w:ascii="Cambria Math" w:hAnsi="Cambria Math"/>
                  </w:rPr>
                  <m:t>'</m:t>
                </m:r>
              </m:sup>
            </m:sSup>
          </m:e>
        </m:d>
        <m:r>
          <m:rPr>
            <m:sty m:val="p"/>
          </m:rPr>
          <w:rPr>
            <w:rFonts w:ascii="Cambria Math"/>
          </w:rPr>
          <m:t xml:space="preserve">= </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rPr>
                  <m:t>0</m:t>
                </m:r>
              </m:e>
              <m:e>
                <m:sSub>
                  <m:sSubPr>
                    <m:ctrlPr>
                      <w:rPr>
                        <w:rFonts w:ascii="Cambria Math" w:hAnsi="Cambria Math"/>
                        <w:i/>
                      </w:rPr>
                    </m:ctrlPr>
                  </m:sSubPr>
                  <m:e>
                    <m:r>
                      <m:rPr>
                        <m:sty m:val="p"/>
                      </m:rPr>
                      <w:rPr>
                        <w:rFonts w:ascii="Cambria Math"/>
                      </w:rPr>
                      <m:t>R</m:t>
                    </m:r>
                  </m:e>
                  <m:sub>
                    <m:r>
                      <m:rPr>
                        <m:sty m:val="p"/>
                      </m:rPr>
                      <w:rPr>
                        <w:rFonts w:ascii="Cambria Math"/>
                      </w:rPr>
                      <m:t>ij</m:t>
                    </m:r>
                  </m:sub>
                </m:sSub>
                <m:r>
                  <m:rPr>
                    <m:sty m:val="p"/>
                  </m:rPr>
                  <w:rPr>
                    <w:rFonts w:ascii="Cambria Math" w:hAnsi="Cambria Math"/>
                  </w:rPr>
                  <m:t>-</m:t>
                </m:r>
                <m:sSub>
                  <m:sSubPr>
                    <m:ctrlPr>
                      <w:rPr>
                        <w:rFonts w:ascii="Cambria Math" w:hAnsi="Cambria Math"/>
                        <w:i/>
                      </w:rPr>
                    </m:ctrlPr>
                  </m:sSubPr>
                  <m:e>
                    <m:r>
                      <m:rPr>
                        <m:sty m:val="p"/>
                      </m:rPr>
                      <w:rPr>
                        <w:rFonts w:ascii="Cambria Math"/>
                      </w:rPr>
                      <m:t>R</m:t>
                    </m:r>
                  </m:e>
                  <m:sub>
                    <m:r>
                      <m:rPr>
                        <m:sty m:val="p"/>
                      </m:rPr>
                      <w:rPr>
                        <w:rFonts w:ascii="Cambria Math"/>
                      </w:rPr>
                      <m:t>i</m:t>
                    </m:r>
                    <m:r>
                      <m:rPr>
                        <m:sty m:val="p"/>
                      </m:rPr>
                      <w:rPr>
                        <w:rFonts w:ascii="Cambria Math" w:hAnsi="Cambria Math"/>
                      </w:rPr>
                      <m:t>'</m:t>
                    </m:r>
                    <m:r>
                      <m:rPr>
                        <m:sty m:val="p"/>
                      </m:rPr>
                      <w:rPr>
                        <w:rFonts w:ascii="Cambria Math"/>
                      </w:rPr>
                      <m:t>j</m:t>
                    </m:r>
                  </m:sub>
                </m:sSub>
              </m:e>
            </m:eqArr>
          </m:e>
        </m:d>
      </m:oMath>
      <w:r w:rsidRPr="000B661D">
        <w:fldChar w:fldCharType="end"/>
      </w:r>
      <w:r w:rsidR="006F27C6" w:rsidRPr="000B661D">
        <w:t xml:space="preserve">Step 4: </w:t>
      </w:r>
      <w:r w:rsidR="00C15AE1" w:rsidRPr="000B661D">
        <w:t>To c</w:t>
      </w:r>
      <w:r w:rsidR="006F27C6" w:rsidRPr="000B661D">
        <w:t xml:space="preserve">alculate the aggregated preference function taking into account the criteria weights. </w:t>
      </w:r>
    </w:p>
    <w:p w:rsidR="00D8351C" w:rsidRPr="000B661D" w:rsidRDefault="00D8351C" w:rsidP="00A129C5">
      <w:pPr>
        <w:pStyle w:val="IEEEParagraph"/>
      </w:pPr>
    </w:p>
    <w:p w:rsidR="00D8351C" w:rsidRPr="000B661D" w:rsidRDefault="006F27C6" w:rsidP="00A129C5">
      <w:pPr>
        <w:pStyle w:val="IEEEParagraph"/>
      </w:pPr>
      <w:r w:rsidRPr="000B661D">
        <w:t xml:space="preserve">Aggregated preference function, </w:t>
      </w:r>
      <w:r w:rsidR="00D8351C" w:rsidRPr="000B661D">
        <w:object w:dxaOrig="3220" w:dyaOrig="540">
          <v:shape id="_x0000_i1030" type="#_x0000_t75" style="width:247pt;height:27pt" o:ole="">
            <v:imagedata r:id="rId19" o:title=""/>
          </v:shape>
          <o:OLEObject Type="Embed" ProgID="Equation.3" ShapeID="_x0000_i1030" DrawAspect="Content" ObjectID="_1428841840" r:id="rId20"/>
        </w:object>
      </w:r>
      <w:r w:rsidRPr="000B661D">
        <w:t xml:space="preserve">         </w:t>
      </w:r>
      <w:r w:rsidR="00D8351C" w:rsidRPr="000B661D">
        <w:t xml:space="preserve">       </w:t>
      </w:r>
      <w:r w:rsidRPr="000B661D">
        <w:t xml:space="preserve">  (5)  </w:t>
      </w:r>
    </w:p>
    <w:p w:rsidR="006F27C6" w:rsidRPr="000B661D" w:rsidRDefault="006F27C6" w:rsidP="00A129C5">
      <w:pPr>
        <w:pStyle w:val="IEEEParagraph"/>
      </w:pPr>
      <w:r w:rsidRPr="000B661D">
        <w:t xml:space="preserve">                            </w:t>
      </w:r>
    </w:p>
    <w:p w:rsidR="006F27C6" w:rsidRPr="000B661D" w:rsidRDefault="00DB72DB" w:rsidP="00A129C5">
      <w:pPr>
        <w:pStyle w:val="IEEEParagraph"/>
      </w:pPr>
      <w:r w:rsidRPr="000B661D">
        <w:t>W</w:t>
      </w:r>
      <w:r w:rsidR="006F27C6" w:rsidRPr="000B661D">
        <w:t>here</w:t>
      </w:r>
      <w:r w:rsidRPr="000B661D">
        <w:t xml:space="preserve"> </w:t>
      </w:r>
      <w:r w:rsidR="008A6B4B" w:rsidRPr="000B661D">
        <w:t>w</w:t>
      </w:r>
      <w:r w:rsidR="008A6B4B" w:rsidRPr="000B661D">
        <w:rPr>
          <w:vertAlign w:val="subscript"/>
        </w:rPr>
        <w:t xml:space="preserve">j  </w:t>
      </w:r>
      <w:r w:rsidR="008A6B4B" w:rsidRPr="000B661D">
        <w:t>is</w:t>
      </w:r>
      <w:r w:rsidR="006F27C6" w:rsidRPr="000B661D">
        <w:t xml:space="preserve"> the relative importance (weight) of j</w:t>
      </w:r>
      <w:r w:rsidR="006F27C6" w:rsidRPr="000B661D">
        <w:rPr>
          <w:vertAlign w:val="superscript"/>
        </w:rPr>
        <w:t>th</w:t>
      </w:r>
      <w:r w:rsidR="006F27C6" w:rsidRPr="000B661D">
        <w:t xml:space="preserve"> criterion.</w:t>
      </w:r>
    </w:p>
    <w:p w:rsidR="006F27C6" w:rsidRPr="000B661D" w:rsidRDefault="006F27C6" w:rsidP="00A129C5">
      <w:pPr>
        <w:pStyle w:val="IEEEParagraph"/>
      </w:pPr>
    </w:p>
    <w:p w:rsidR="006F27C6" w:rsidRPr="000B661D" w:rsidRDefault="00C71579" w:rsidP="00A129C5">
      <w:pPr>
        <w:pStyle w:val="IEEEParagraph"/>
      </w:pPr>
      <w:r w:rsidRPr="000B661D">
        <w:fldChar w:fldCharType="begin"/>
      </w:r>
      <w:r w:rsidR="006F27C6" w:rsidRPr="000B661D">
        <w:instrText xml:space="preserve"> QUOTE </w:instrText>
      </w:r>
      <m:oMath>
        <m:r>
          <m:rPr>
            <m:sty m:val="p"/>
          </m:rPr>
          <w:rPr>
            <w:rFonts w:ascii="Cambria Math"/>
          </w:rPr>
          <m:t>π</m:t>
        </m:r>
      </m:oMath>
      <w:r w:rsidRPr="000B661D">
        <w:fldChar w:fldCharType="end"/>
      </w:r>
      <w:r w:rsidR="006F27C6" w:rsidRPr="000B661D">
        <w:t xml:space="preserve">Step 5:  </w:t>
      </w:r>
      <w:r w:rsidR="00C15AE1" w:rsidRPr="000B661D">
        <w:t>To d</w:t>
      </w:r>
      <w:r w:rsidR="006F27C6" w:rsidRPr="000B661D">
        <w:t xml:space="preserve">etermine the leaving and entering outranking flows as follows: </w:t>
      </w:r>
    </w:p>
    <w:p w:rsidR="00D8351C" w:rsidRPr="000B661D" w:rsidRDefault="00D8351C" w:rsidP="00A129C5">
      <w:pPr>
        <w:pStyle w:val="IEEEParagraph"/>
      </w:pPr>
    </w:p>
    <w:p w:rsidR="006F27C6" w:rsidRPr="000B661D" w:rsidRDefault="006F27C6" w:rsidP="00A129C5">
      <w:pPr>
        <w:pStyle w:val="IEEEParagraph"/>
      </w:pPr>
      <w:r w:rsidRPr="000B661D">
        <w:t>Leaving (or positive) flow for i</w:t>
      </w:r>
      <w:r w:rsidRPr="000B661D">
        <w:rPr>
          <w:vertAlign w:val="superscript"/>
        </w:rPr>
        <w:t>th</w:t>
      </w:r>
      <w:r w:rsidRPr="000B661D">
        <w:t xml:space="preserve"> alternative, φ</w:t>
      </w:r>
      <w:r w:rsidRPr="000B661D">
        <w:rPr>
          <w:vertAlign w:val="superscript"/>
        </w:rPr>
        <w:t>+</w:t>
      </w:r>
      <w:r w:rsidRPr="000B661D">
        <w:t xml:space="preserve">(i) = </w:t>
      </w:r>
      <w:r w:rsidR="00D8351C" w:rsidRPr="000B661D">
        <w:object w:dxaOrig="2299" w:dyaOrig="580">
          <v:shape id="_x0000_i1031" type="#_x0000_t75" style="width:150pt;height:29.5pt" o:ole="">
            <v:imagedata r:id="rId21" o:title=""/>
          </v:shape>
          <o:OLEObject Type="Embed" ProgID="Equation.3" ShapeID="_x0000_i1031" DrawAspect="Content" ObjectID="_1428841841" r:id="rId22"/>
        </w:object>
      </w:r>
      <w:r w:rsidRPr="000B661D">
        <w:t xml:space="preserve">                           (6)</w:t>
      </w:r>
    </w:p>
    <w:p w:rsidR="00D8351C" w:rsidRPr="000B661D" w:rsidRDefault="00D8351C" w:rsidP="00A129C5">
      <w:pPr>
        <w:pStyle w:val="IEEEParagraph"/>
      </w:pPr>
    </w:p>
    <w:p w:rsidR="006F27C6" w:rsidRPr="000B661D" w:rsidRDefault="006F27C6" w:rsidP="00A129C5">
      <w:pPr>
        <w:pStyle w:val="IEEEParagraph"/>
      </w:pPr>
      <w:r w:rsidRPr="000B661D">
        <w:lastRenderedPageBreak/>
        <w:t>Entering (or negative) flow for i</w:t>
      </w:r>
      <w:r w:rsidRPr="000B661D">
        <w:rPr>
          <w:vertAlign w:val="superscript"/>
        </w:rPr>
        <w:t>th</w:t>
      </w:r>
      <w:r w:rsidRPr="000B661D">
        <w:t xml:space="preserve"> alternative, φ</w:t>
      </w:r>
      <w:r w:rsidRPr="000B661D">
        <w:rPr>
          <w:vertAlign w:val="superscript"/>
        </w:rPr>
        <w:t>-</w:t>
      </w:r>
      <w:r w:rsidRPr="000B661D">
        <w:t xml:space="preserve">(i) = </w:t>
      </w:r>
      <w:r w:rsidR="00D8351C" w:rsidRPr="000B661D">
        <w:object w:dxaOrig="2400" w:dyaOrig="639">
          <v:shape id="_x0000_i1032" type="#_x0000_t75" style="width:158.5pt;height:33pt" o:ole="">
            <v:imagedata r:id="rId23" o:title=""/>
          </v:shape>
          <o:OLEObject Type="Embed" ProgID="Equation.3" ShapeID="_x0000_i1032" DrawAspect="Content" ObjectID="_1428841842" r:id="rId24"/>
        </w:object>
      </w:r>
      <w:r w:rsidR="00C71579" w:rsidRPr="000B661D">
        <w:fldChar w:fldCharType="begin"/>
      </w:r>
      <w:r w:rsidRPr="000B661D">
        <w:instrText xml:space="preserve"> QUOTE </w:instrText>
      </w:r>
      <m:oMath>
        <m:f>
          <m:fPr>
            <m:ctrlPr>
              <w:rPr>
                <w:rFonts w:ascii="Cambria Math" w:hAnsi="Cambria Math"/>
                <w:i/>
              </w:rPr>
            </m:ctrlPr>
          </m:fPr>
          <m:num>
            <m:r>
              <m:rPr>
                <m:sty m:val="p"/>
              </m:rPr>
              <w:rPr>
                <w:rFonts w:ascii="Cambria Math"/>
              </w:rPr>
              <m:t>1</m:t>
            </m:r>
          </m:num>
          <m:den>
            <m:r>
              <m:rPr>
                <m:sty m:val="p"/>
              </m:rPr>
              <w:rPr>
                <w:rFonts w:ascii="Cambria Math"/>
              </w:rPr>
              <m:t>n</m:t>
            </m:r>
            <m:r>
              <m:rPr>
                <m:sty m:val="p"/>
              </m:rPr>
              <w:rPr>
                <w:rFonts w:ascii="Cambria Math" w:hAnsi="Cambria Math"/>
              </w:rPr>
              <m:t>-</m:t>
            </m:r>
            <m:r>
              <m:rPr>
                <m:sty m:val="p"/>
              </m:rPr>
              <w:rPr>
                <w:rFonts w:ascii="Cambria Math"/>
              </w:rPr>
              <m:t>1</m:t>
            </m:r>
          </m:den>
        </m:f>
        <m:nary>
          <m:naryPr>
            <m:chr m:val="∑"/>
            <m:limLoc m:val="undOvr"/>
            <m:ctrlPr>
              <w:rPr>
                <w:rFonts w:ascii="Cambria Math" w:hAnsi="Cambria Math"/>
                <w:i/>
              </w:rPr>
            </m:ctrlPr>
          </m:naryPr>
          <m:sub>
            <m:r>
              <m:rPr>
                <m:sty m:val="p"/>
              </m:rPr>
              <w:rPr>
                <w:rFonts w:ascii="Cambria Math"/>
              </w:rPr>
              <m:t>i</m:t>
            </m:r>
            <m:r>
              <m:rPr>
                <m:sty m:val="p"/>
              </m:rPr>
              <w:rPr>
                <w:rFonts w:ascii="Cambria Math"/>
              </w:rPr>
              <m:t>'</m:t>
            </m:r>
            <m:r>
              <m:rPr>
                <m:sty m:val="p"/>
              </m:rPr>
              <w:rPr>
                <w:rFonts w:ascii="Cambria Math"/>
              </w:rPr>
              <m:t>=1</m:t>
            </m:r>
          </m:sub>
          <m:sup>
            <m:r>
              <m:rPr>
                <m:sty m:val="p"/>
              </m:rPr>
              <w:rPr>
                <w:rFonts w:ascii="Cambria Math"/>
              </w:rPr>
              <m:t>n</m:t>
            </m:r>
          </m:sup>
          <m:e>
            <m:r>
              <m:rPr>
                <m:sty m:val="p"/>
              </m:rPr>
              <w:rPr>
                <w:rFonts w:ascii="Cambria Math"/>
              </w:rPr>
              <m:t>π</m:t>
            </m:r>
            <m:r>
              <m:rPr>
                <m:sty m:val="p"/>
              </m:rPr>
              <w:rPr>
                <w:rFonts w:ascii="Cambria Math"/>
              </w:rPr>
              <m:t xml:space="preserve"> (i</m:t>
            </m:r>
            <m:r>
              <m:rPr>
                <m:sty m:val="p"/>
              </m:rPr>
              <w:rPr>
                <w:rFonts w:ascii="Cambria Math"/>
              </w:rPr>
              <m:t>'</m:t>
            </m:r>
            <m:r>
              <m:rPr>
                <m:sty m:val="p"/>
              </m:rPr>
              <w:rPr>
                <w:rFonts w:ascii="Cambria Math"/>
              </w:rPr>
              <m:t>,i)</m:t>
            </m:r>
          </m:e>
        </m:nary>
      </m:oMath>
      <w:r w:rsidR="00C71579" w:rsidRPr="000B661D">
        <w:fldChar w:fldCharType="end"/>
      </w:r>
      <w:r w:rsidRPr="000B661D">
        <w:t xml:space="preserve">                  </w:t>
      </w:r>
      <w:r w:rsidR="00DB72DB" w:rsidRPr="000B661D">
        <w:t xml:space="preserve">     </w:t>
      </w:r>
      <w:r w:rsidRPr="000B661D">
        <w:t xml:space="preserve"> (7)</w:t>
      </w:r>
    </w:p>
    <w:p w:rsidR="00D8351C" w:rsidRPr="000B661D" w:rsidRDefault="00D8351C" w:rsidP="00A129C5">
      <w:pPr>
        <w:pStyle w:val="IEEEParagraph"/>
      </w:pPr>
    </w:p>
    <w:p w:rsidR="006F27C6" w:rsidRPr="000B661D" w:rsidRDefault="005A4449" w:rsidP="00A129C5">
      <w:pPr>
        <w:pStyle w:val="IEEEParagraph"/>
      </w:pPr>
      <w:r w:rsidRPr="000B661D">
        <w:t>Where</w:t>
      </w:r>
      <w:r w:rsidR="006F27C6" w:rsidRPr="000B661D">
        <w:t xml:space="preserve"> n is the number of alternatives.</w:t>
      </w:r>
    </w:p>
    <w:p w:rsidR="00DB72DB" w:rsidRPr="000B661D" w:rsidRDefault="00DB72DB" w:rsidP="00A129C5">
      <w:pPr>
        <w:pStyle w:val="IEEEParagraph"/>
      </w:pPr>
    </w:p>
    <w:p w:rsidR="006F27C6" w:rsidRPr="000B661D" w:rsidRDefault="006F27C6" w:rsidP="00A129C5">
      <w:pPr>
        <w:pStyle w:val="IEEEParagraph"/>
      </w:pPr>
      <w:r w:rsidRPr="000B661D">
        <w:t>Here, each alternative faces (n–1) number of other alternatives. The leaving flow expresses how much an alternative dominates the other alternatives, while the entering flow denotes how much an alternative is dominated by the other alternatives. Based on these outranking flows, the PROMETHEE I method can provide a partial preorder of the alternatives, whereas the PROMETHEE II method can give the complete preorder by using a net flow, though it loses much information of preference relations.</w:t>
      </w:r>
    </w:p>
    <w:p w:rsidR="00DB72DB" w:rsidRPr="000B661D" w:rsidRDefault="00DB72DB" w:rsidP="00A129C5">
      <w:pPr>
        <w:pStyle w:val="IEEEParagraph"/>
      </w:pPr>
    </w:p>
    <w:p w:rsidR="006F27C6" w:rsidRPr="000B661D" w:rsidRDefault="006F27C6" w:rsidP="00A129C5">
      <w:pPr>
        <w:pStyle w:val="IEEEParagraph"/>
      </w:pPr>
      <w:r w:rsidRPr="000B661D">
        <w:t xml:space="preserve">Step 6: </w:t>
      </w:r>
      <w:r w:rsidR="00C15AE1" w:rsidRPr="000B661D">
        <w:t>To c</w:t>
      </w:r>
      <w:r w:rsidRPr="000B661D">
        <w:t>alculate the net outranking flow for each alternative.</w:t>
      </w:r>
    </w:p>
    <w:p w:rsidR="00D8351C" w:rsidRPr="000B661D" w:rsidRDefault="00D8351C" w:rsidP="00A129C5">
      <w:pPr>
        <w:pStyle w:val="IEEEParagraph"/>
      </w:pPr>
    </w:p>
    <w:p w:rsidR="006F27C6" w:rsidRPr="000B661D" w:rsidRDefault="00D8351C" w:rsidP="00A129C5">
      <w:pPr>
        <w:pStyle w:val="IEEEParagraph"/>
      </w:pPr>
      <w:r w:rsidRPr="000B661D">
        <w:object w:dxaOrig="1800" w:dyaOrig="360">
          <v:shape id="_x0000_i1033" type="#_x0000_t75" style="width:115pt;height:19pt" o:ole="">
            <v:imagedata r:id="rId25" o:title=""/>
          </v:shape>
          <o:OLEObject Type="Embed" ProgID="Equation.3" ShapeID="_x0000_i1033" DrawAspect="Content" ObjectID="_1428841843" r:id="rId26"/>
        </w:object>
      </w:r>
      <w:r w:rsidRPr="000B661D">
        <w:t xml:space="preserve">                                                                                                                           </w:t>
      </w:r>
      <w:r w:rsidR="006F27C6" w:rsidRPr="000B661D">
        <w:t>(8)</w:t>
      </w:r>
    </w:p>
    <w:p w:rsidR="00DB72DB" w:rsidRPr="000B661D" w:rsidRDefault="00DB72DB" w:rsidP="00A129C5">
      <w:pPr>
        <w:pStyle w:val="IEEEParagraph"/>
      </w:pPr>
    </w:p>
    <w:p w:rsidR="006F27C6" w:rsidRPr="000B661D" w:rsidRDefault="006F27C6" w:rsidP="00A129C5">
      <w:pPr>
        <w:pStyle w:val="IEEEParagraph"/>
      </w:pPr>
      <w:r w:rsidRPr="000B661D">
        <w:t xml:space="preserve">Step 7: </w:t>
      </w:r>
      <w:r w:rsidR="00C15AE1" w:rsidRPr="000B661D">
        <w:t>To d</w:t>
      </w:r>
      <w:r w:rsidRPr="000B661D">
        <w:t xml:space="preserve">etermine the rankings of all the considered alternatives depending on the values of </w:t>
      </w:r>
      <w:r w:rsidRPr="000B661D">
        <w:object w:dxaOrig="460" w:dyaOrig="300">
          <v:shape id="_x0000_i1034" type="#_x0000_t75" style="width:23.5pt;height:15pt" o:ole="">
            <v:imagedata r:id="rId27" o:title=""/>
          </v:shape>
          <o:OLEObject Type="Embed" ProgID="Equation.3" ShapeID="_x0000_i1034" DrawAspect="Content" ObjectID="_1428841844" r:id="rId28"/>
        </w:object>
      </w:r>
      <w:r w:rsidR="006423E8" w:rsidRPr="000B661D">
        <w:t>the</w:t>
      </w:r>
      <w:r w:rsidRPr="000B661D">
        <w:t xml:space="preserve"> higher is the value of </w:t>
      </w:r>
      <w:r w:rsidR="00C71579" w:rsidRPr="000B661D">
        <w:fldChar w:fldCharType="begin"/>
      </w:r>
      <w:r w:rsidRPr="000B661D">
        <w:instrText xml:space="preserve"> QUOTE </w:instrText>
      </w:r>
      <m:oMath>
        <m:r>
          <m:rPr>
            <m:sty m:val="p"/>
          </m:rPr>
          <w:rPr>
            <w:rFonts w:ascii="Cambria Math"/>
          </w:rPr>
          <m:t>φ</m:t>
        </m:r>
        <m:d>
          <m:dPr>
            <m:ctrlPr>
              <w:rPr>
                <w:rFonts w:ascii="Cambria Math" w:hAnsi="Cambria Math"/>
                <w:i/>
              </w:rPr>
            </m:ctrlPr>
          </m:dPr>
          <m:e>
            <m:r>
              <m:rPr>
                <m:sty m:val="p"/>
              </m:rPr>
              <w:rPr>
                <w:rFonts w:ascii="Cambria Math"/>
              </w:rPr>
              <m:t>i</m:t>
            </m:r>
          </m:e>
        </m:d>
      </m:oMath>
      <w:r w:rsidR="00C71579" w:rsidRPr="000B661D">
        <w:fldChar w:fldCharType="separate"/>
      </w:r>
      <w:r w:rsidRPr="000B661D">
        <w:object w:dxaOrig="480" w:dyaOrig="300">
          <v:shape id="_x0000_i1035" type="#_x0000_t75" style="width:24pt;height:15pt" o:ole="">
            <v:imagedata r:id="rId29" o:title=""/>
          </v:shape>
          <o:OLEObject Type="Embed" ProgID="Equation.3" ShapeID="_x0000_i1035" DrawAspect="Content" ObjectID="_1428841845" r:id="rId30"/>
        </w:object>
      </w:r>
      <w:r w:rsidR="00C71579" w:rsidRPr="000B661D">
        <w:fldChar w:fldCharType="end"/>
      </w:r>
      <w:r w:rsidRPr="000B661D">
        <w:t xml:space="preserve">the better is the alternative. Thus, the best alternative is the one having the highest </w:t>
      </w:r>
      <w:r w:rsidR="00C71579" w:rsidRPr="000B661D">
        <w:fldChar w:fldCharType="begin"/>
      </w:r>
      <w:r w:rsidRPr="000B661D">
        <w:instrText xml:space="preserve"> QUOTE </w:instrText>
      </w:r>
      <m:oMath>
        <m:r>
          <m:rPr>
            <m:sty m:val="p"/>
          </m:rPr>
          <w:rPr>
            <w:rFonts w:ascii="Cambria Math"/>
          </w:rPr>
          <m:t>φ</m:t>
        </m:r>
        <m:d>
          <m:dPr>
            <m:ctrlPr>
              <w:rPr>
                <w:rFonts w:ascii="Cambria Math" w:hAnsi="Cambria Math"/>
                <w:i/>
              </w:rPr>
            </m:ctrlPr>
          </m:dPr>
          <m:e>
            <m:r>
              <m:rPr>
                <m:sty m:val="p"/>
              </m:rPr>
              <w:rPr>
                <w:rFonts w:ascii="Cambria Math"/>
              </w:rPr>
              <m:t>i</m:t>
            </m:r>
          </m:e>
        </m:d>
      </m:oMath>
      <w:r w:rsidR="00C71579" w:rsidRPr="000B661D">
        <w:fldChar w:fldCharType="separate"/>
      </w:r>
      <w:r w:rsidRPr="000B661D">
        <w:object w:dxaOrig="380" w:dyaOrig="300">
          <v:shape id="_x0000_i1036" type="#_x0000_t75" style="width:19pt;height:15pt" o:ole="">
            <v:imagedata r:id="rId31" o:title=""/>
          </v:shape>
          <o:OLEObject Type="Embed" ProgID="Equation.3" ShapeID="_x0000_i1036" DrawAspect="Content" ObjectID="_1428841846" r:id="rId32"/>
        </w:object>
      </w:r>
      <w:r w:rsidR="00C71579" w:rsidRPr="000B661D">
        <w:fldChar w:fldCharType="end"/>
      </w:r>
      <w:r w:rsidRPr="000B661D">
        <w:t xml:space="preserve"> value.</w:t>
      </w:r>
    </w:p>
    <w:p w:rsidR="00DB72DB" w:rsidRPr="000B661D" w:rsidRDefault="00DB72DB" w:rsidP="00A129C5">
      <w:pPr>
        <w:pStyle w:val="IEEEParagraph"/>
      </w:pPr>
    </w:p>
    <w:p w:rsidR="006F27C6" w:rsidRPr="000B661D" w:rsidRDefault="006F27C6" w:rsidP="00A129C5">
      <w:pPr>
        <w:pStyle w:val="IEEEParagraph"/>
      </w:pPr>
      <w:r w:rsidRPr="000B661D">
        <w:t xml:space="preserve">The PROMETHEE method is an interactive multi-criteria </w:t>
      </w:r>
      <w:r w:rsidR="000A3E70" w:rsidRPr="000B661D">
        <w:t>decision analysis</w:t>
      </w:r>
      <w:r w:rsidRPr="000B661D">
        <w:t xml:space="preserve"> (MCD</w:t>
      </w:r>
      <w:r w:rsidR="000A3E70" w:rsidRPr="000B661D">
        <w:t>A</w:t>
      </w:r>
      <w:r w:rsidRPr="000B661D">
        <w:t xml:space="preserve">) approach designed to handle quantitative as well as qualitative attributes with discrete alternatives. In this method, pair-wise comparison of the alternatives is performed to compute a preference function for each criterion. Based on this preference function, a preference index for alternative i over </w:t>
      </w:r>
      <w:r w:rsidRPr="000B661D">
        <w:object w:dxaOrig="180" w:dyaOrig="260">
          <v:shape id="_x0000_i1037" type="#_x0000_t75" style="width:9pt;height:13pt" o:ole="">
            <v:imagedata r:id="rId33" o:title=""/>
          </v:shape>
          <o:OLEObject Type="Embed" ProgID="Equation.3" ShapeID="_x0000_i1037" DrawAspect="Content" ObjectID="_1428841847" r:id="rId34"/>
        </w:object>
      </w:r>
      <w:r w:rsidR="00C71579" w:rsidRPr="000B661D">
        <w:fldChar w:fldCharType="begin"/>
      </w:r>
      <w:r w:rsidRPr="000B661D">
        <w:instrText xml:space="preserve"> QUOTE </w:instrText>
      </w:r>
      <m:oMath>
        <m:r>
          <m:rPr>
            <m:sty m:val="p"/>
          </m:rPr>
          <w:rPr>
            <w:rFonts w:ascii="Cambria Math"/>
          </w:rPr>
          <m:t>i</m:t>
        </m:r>
        <m:r>
          <m:rPr>
            <m:sty m:val="p"/>
          </m:rPr>
          <w:rPr>
            <w:rFonts w:ascii="Cambria Math"/>
          </w:rPr>
          <m:t>'</m:t>
        </m:r>
      </m:oMath>
      <w:r w:rsidR="00C71579" w:rsidRPr="000B661D">
        <w:fldChar w:fldCharType="end"/>
      </w:r>
      <w:r w:rsidRPr="000B661D">
        <w:t xml:space="preserve"> is determined. This preference index is the measure to support the hypothesis that alternative i is preferred to</w:t>
      </w:r>
      <w:r w:rsidRPr="000B661D">
        <w:object w:dxaOrig="180" w:dyaOrig="260">
          <v:shape id="_x0000_i1038" type="#_x0000_t75" style="width:9pt;height:13pt" o:ole="">
            <v:imagedata r:id="rId33" o:title=""/>
          </v:shape>
          <o:OLEObject Type="Embed" ProgID="Equation.3" ShapeID="_x0000_i1038" DrawAspect="Content" ObjectID="_1428841848" r:id="rId35"/>
        </w:object>
      </w:r>
      <w:r w:rsidRPr="000B661D">
        <w:t>. The PROMETHEE method has significant advantages over the other MCD</w:t>
      </w:r>
      <w:r w:rsidR="000A3E70" w:rsidRPr="000B661D">
        <w:t>A</w:t>
      </w:r>
      <w:r w:rsidRPr="000B661D">
        <w:t xml:space="preserve"> approaches, e.g.</w:t>
      </w:r>
      <w:r w:rsidR="0016150D" w:rsidRPr="000B661D">
        <w:t xml:space="preserve"> analytic hierarchy process (AHP) and</w:t>
      </w:r>
      <w:r w:rsidRPr="000B661D">
        <w:t xml:space="preserve"> multi-attribute utility theory (MAUT</w:t>
      </w:r>
      <w:r w:rsidR="0016150D" w:rsidRPr="000B661D">
        <w:t>). Difficult to be compared</w:t>
      </w:r>
      <w:r w:rsidRPr="000B661D">
        <w:t xml:space="preserve"> </w:t>
      </w:r>
      <w:r w:rsidR="0016150D" w:rsidRPr="000B661D">
        <w:t>alternatives</w:t>
      </w:r>
      <w:r w:rsidRPr="000B661D">
        <w:t xml:space="preserve"> </w:t>
      </w:r>
      <w:r w:rsidR="0016150D" w:rsidRPr="000B661D">
        <w:t>can be classif</w:t>
      </w:r>
      <w:r w:rsidR="00C15AE1" w:rsidRPr="000B661D">
        <w:t>ied</w:t>
      </w:r>
      <w:r w:rsidR="0016150D" w:rsidRPr="000B661D">
        <w:t xml:space="preserve"> by using </w:t>
      </w:r>
      <w:r w:rsidRPr="000B661D">
        <w:t xml:space="preserve">PROMETHEE method because of a trade-off relation of evaluation standards as non-comparable alternatives. </w:t>
      </w:r>
    </w:p>
    <w:p w:rsidR="00455575" w:rsidRPr="000B661D" w:rsidRDefault="00455575" w:rsidP="00A129C5">
      <w:pPr>
        <w:pStyle w:val="IEEEParagraph"/>
      </w:pPr>
    </w:p>
    <w:p w:rsidR="00CA2573" w:rsidRPr="000B661D" w:rsidRDefault="000B2FD5" w:rsidP="000B2FD5">
      <w:pPr>
        <w:pStyle w:val="IEEEParagraph"/>
        <w:ind w:firstLine="0"/>
        <w:rPr>
          <w:b/>
          <w:sz w:val="22"/>
          <w:szCs w:val="22"/>
        </w:rPr>
      </w:pPr>
      <w:r w:rsidRPr="000B661D">
        <w:rPr>
          <w:b/>
          <w:sz w:val="22"/>
          <w:szCs w:val="22"/>
        </w:rPr>
        <w:t>3</w:t>
      </w:r>
      <w:r w:rsidR="00E5702C" w:rsidRPr="000B661D">
        <w:rPr>
          <w:b/>
          <w:sz w:val="22"/>
          <w:szCs w:val="22"/>
        </w:rPr>
        <w:t xml:space="preserve"> </w:t>
      </w:r>
      <w:r w:rsidR="00A6081A" w:rsidRPr="000B661D">
        <w:rPr>
          <w:b/>
          <w:sz w:val="22"/>
          <w:szCs w:val="22"/>
        </w:rPr>
        <w:t xml:space="preserve">Application of MCDA on Secondary Data </w:t>
      </w:r>
    </w:p>
    <w:p w:rsidR="00E5702C" w:rsidRPr="000B661D" w:rsidRDefault="00E5702C" w:rsidP="00A129C5">
      <w:pPr>
        <w:pStyle w:val="IEEEParagraph"/>
        <w:rPr>
          <w:b/>
          <w:sz w:val="22"/>
          <w:szCs w:val="22"/>
        </w:rPr>
      </w:pPr>
    </w:p>
    <w:p w:rsidR="00E5702C" w:rsidRPr="000B661D" w:rsidRDefault="00E5702C" w:rsidP="00020CE1">
      <w:pPr>
        <w:pStyle w:val="IEEEParagraph"/>
      </w:pPr>
      <w:r w:rsidRPr="000B661D">
        <w:t xml:space="preserve">Yang </w:t>
      </w:r>
      <w:r w:rsidR="0018277D" w:rsidRPr="000B661D">
        <w:t>and</w:t>
      </w:r>
      <w:r w:rsidRPr="000B661D">
        <w:t xml:space="preserve"> Kuo (2003) </w:t>
      </w:r>
      <w:r w:rsidR="00D94BF9" w:rsidRPr="000B661D">
        <w:t>have presented</w:t>
      </w:r>
      <w:r w:rsidRPr="000B661D">
        <w:t xml:space="preserve"> </w:t>
      </w:r>
      <w:r w:rsidR="00CD0BE5" w:rsidRPr="000B661D">
        <w:t>an illustrative</w:t>
      </w:r>
      <w:r w:rsidRPr="000B661D">
        <w:t xml:space="preserve"> problem for evaluation and selection of optimal facility layout design by using the AHP and data envelopment analysis (DEA) based method. Yang and Kuo</w:t>
      </w:r>
      <w:r w:rsidR="0018277D" w:rsidRPr="000B661D">
        <w:t xml:space="preserve"> </w:t>
      </w:r>
      <w:r w:rsidRPr="000B661D">
        <w:t>(2003) have generated and considered 18 facility layout design</w:t>
      </w:r>
      <w:r w:rsidR="00092D58" w:rsidRPr="000B661D">
        <w:t xml:space="preserve"> </w:t>
      </w:r>
      <w:r w:rsidRPr="000B661D">
        <w:t>alternatives</w:t>
      </w:r>
      <w:r w:rsidR="00092D58" w:rsidRPr="000B661D">
        <w:t xml:space="preserve"> or </w:t>
      </w:r>
      <w:r w:rsidR="0018277D" w:rsidRPr="000B661D">
        <w:t>‘</w:t>
      </w:r>
      <w:r w:rsidR="00092D58" w:rsidRPr="000B661D">
        <w:t>Decision Making Unit</w:t>
      </w:r>
      <w:r w:rsidR="0018277D" w:rsidRPr="000B661D">
        <w:t>’</w:t>
      </w:r>
      <w:r w:rsidR="00092D58" w:rsidRPr="000B661D">
        <w:t xml:space="preserve"> (DMU)</w:t>
      </w:r>
      <w:r w:rsidR="0018277D" w:rsidRPr="000B661D">
        <w:t>,</w:t>
      </w:r>
      <w:r w:rsidRPr="000B661D">
        <w:t xml:space="preserve"> and six facility layout design selection attributes or</w:t>
      </w:r>
      <w:r w:rsidR="00092D58" w:rsidRPr="000B661D">
        <w:t xml:space="preserve"> </w:t>
      </w:r>
      <w:r w:rsidRPr="000B661D">
        <w:t>criteria using computer aided layout planning which affect the</w:t>
      </w:r>
      <w:r w:rsidR="00092D58" w:rsidRPr="000B661D">
        <w:t xml:space="preserve"> </w:t>
      </w:r>
      <w:r w:rsidRPr="000B661D">
        <w:t>facility layout selection decision making process, i.e. Distance,</w:t>
      </w:r>
      <w:r w:rsidR="00092D58" w:rsidRPr="000B661D">
        <w:t xml:space="preserve"> </w:t>
      </w:r>
      <w:r w:rsidRPr="000B661D">
        <w:t>Adjacency, Shape ratio, Flexibility, Accessibility, and Maintenance.</w:t>
      </w:r>
      <w:r w:rsidR="00092D58" w:rsidRPr="000B661D">
        <w:t xml:space="preserve"> </w:t>
      </w:r>
      <w:r w:rsidR="00D94BF9" w:rsidRPr="000B661D">
        <w:t>The quantitative measures</w:t>
      </w:r>
      <w:r w:rsidR="00092D58" w:rsidRPr="000B661D">
        <w:t xml:space="preserve"> of various criteria for the 18 facility layout design alternatives are given in Table 1.</w:t>
      </w:r>
    </w:p>
    <w:p w:rsidR="00020CE1" w:rsidRPr="000B661D" w:rsidRDefault="00020CE1" w:rsidP="00020CE1">
      <w:pPr>
        <w:pStyle w:val="IEEEParagraph"/>
      </w:pPr>
      <w:r w:rsidRPr="000B661D">
        <w:rPr>
          <w:rFonts w:eastAsia="Times New Roman"/>
        </w:rPr>
        <w:t xml:space="preserve">Distance </w:t>
      </w:r>
      <w:r w:rsidRPr="000B661D">
        <w:t>can  be  defined  as  the  path  to  be  followed  by  materials  from  facility  to  facility  during transformation process. Adjacency  can  be  achieved  by  maximizing  the  closeness  and  compactness  between  various departments in the facility layout.</w:t>
      </w:r>
      <w:r w:rsidRPr="000B661D">
        <w:rPr>
          <w:rFonts w:ascii="Arial" w:hAnsi="Arial" w:cs="Arial"/>
          <w:sz w:val="18"/>
        </w:rPr>
        <w:t xml:space="preserve"> </w:t>
      </w:r>
      <w:r w:rsidRPr="000B661D">
        <w:t> Shape ratio is the ratio of longer dimension to its shorter dimension. It may be applied to two characteristic dimensions of a three-dimensional shape. It plays a very important role in facility layout for proper use of cubic space of the floor. Flexibility  means  either  capability  to perform  variety  of  operation  under  a  variety  of  operating  conditions  or  future  expansion. Flexibility refers to the ease with which parameters and components of the facility layout can be modified in dynamic scenarios or in performing some sort of scenario analysis. Accessibility can be viewed as the ‘ability to access’ and benefit from some system or entity. Maintenance involves space allotted for maintenance personnel and maintenance equipments for smooth and trouble free operation.</w:t>
      </w:r>
    </w:p>
    <w:p w:rsidR="0018277D" w:rsidRPr="000B661D" w:rsidRDefault="0018277D" w:rsidP="0018277D">
      <w:pPr>
        <w:pStyle w:val="IEEEParagraph"/>
      </w:pPr>
      <w:r w:rsidRPr="000B661D">
        <w:t>In the present work, the same data set as secondary data has been used to obtain the ranking of layout design alternatives to determine the optimal layout configuration for deploying PROMETHEE methodology. While solving the problem, it has been considered that Distance and Shape ratio as non beneficial as these two are to be minimized, and Adjacency, Flexibility, Accessibility, Maintenance are considered as beneficial as these are to be maximized. The weight is calculated by entropy method. The summation of all the weights calculated is 1.</w:t>
      </w:r>
    </w:p>
    <w:p w:rsidR="0018277D" w:rsidRPr="000B661D" w:rsidRDefault="0018277D" w:rsidP="0018277D">
      <w:pPr>
        <w:pStyle w:val="IEEEParagraph"/>
      </w:pPr>
    </w:p>
    <w:p w:rsidR="0018277D" w:rsidRPr="000B661D" w:rsidRDefault="0018277D" w:rsidP="0018277D">
      <w:pPr>
        <w:pStyle w:val="IEEEParagraph"/>
        <w:ind w:firstLine="0"/>
        <w:rPr>
          <w:b/>
          <w:sz w:val="22"/>
          <w:szCs w:val="22"/>
        </w:rPr>
      </w:pPr>
      <w:r w:rsidRPr="000B661D">
        <w:rPr>
          <w:b/>
          <w:sz w:val="22"/>
          <w:szCs w:val="22"/>
        </w:rPr>
        <w:t>4 Application of PROMETHEE Method on Secondary Data</w:t>
      </w:r>
    </w:p>
    <w:p w:rsidR="0018277D" w:rsidRPr="000B661D" w:rsidRDefault="0018277D" w:rsidP="0018277D">
      <w:pPr>
        <w:pStyle w:val="IEEEParagraph"/>
        <w:rPr>
          <w:b/>
        </w:rPr>
      </w:pPr>
    </w:p>
    <w:p w:rsidR="0018277D" w:rsidRPr="000B661D" w:rsidRDefault="0018277D" w:rsidP="0018277D">
      <w:pPr>
        <w:pStyle w:val="IEEEParagraph"/>
      </w:pPr>
      <w:r w:rsidRPr="000B661D">
        <w:lastRenderedPageBreak/>
        <w:t>Step 1: Using Equations (1) and (2), Normalization of the decision matrix for the beneficial and non-beneficial attributes are done respectively.</w:t>
      </w:r>
    </w:p>
    <w:p w:rsidR="0018277D" w:rsidRPr="000B661D" w:rsidRDefault="0018277D" w:rsidP="0018277D">
      <w:pPr>
        <w:pStyle w:val="IEEEParagraph"/>
      </w:pPr>
    </w:p>
    <w:p w:rsidR="0018277D" w:rsidRPr="000B661D" w:rsidRDefault="0018277D" w:rsidP="0018277D">
      <w:pPr>
        <w:pStyle w:val="IEEEParagraph"/>
      </w:pPr>
      <w:r w:rsidRPr="000B661D">
        <w:t>Step 2: Now,  the  preference  functions  are  calculated  for  all  the  pairs  of  alternatives,  using  Equations (3) and (4) respectively.</w:t>
      </w:r>
    </w:p>
    <w:p w:rsidR="0018277D" w:rsidRPr="000B661D" w:rsidRDefault="0018277D" w:rsidP="0018277D">
      <w:pPr>
        <w:pStyle w:val="IEEEParagraph"/>
      </w:pPr>
    </w:p>
    <w:p w:rsidR="0018277D" w:rsidRPr="000B661D" w:rsidRDefault="0018277D" w:rsidP="0018277D">
      <w:pPr>
        <w:pStyle w:val="IEEEParagraph"/>
      </w:pPr>
      <w:r w:rsidRPr="000B661D">
        <w:t>Step 3: The leaving flow and entering flow alternatives for different layouts are calculated using Equations (6) and (7) respectively and are given in Table 2.</w:t>
      </w:r>
    </w:p>
    <w:p w:rsidR="0018277D" w:rsidRPr="000B661D" w:rsidRDefault="0018277D" w:rsidP="0018277D">
      <w:pPr>
        <w:pStyle w:val="IEEEParagraph"/>
        <w:rPr>
          <w:b/>
        </w:rPr>
      </w:pPr>
    </w:p>
    <w:p w:rsidR="006A34E9" w:rsidRPr="000B661D" w:rsidRDefault="006A34E9" w:rsidP="00A129C5">
      <w:pPr>
        <w:pStyle w:val="IEEEParagraph"/>
        <w:rPr>
          <w:b/>
        </w:rPr>
      </w:pPr>
    </w:p>
    <w:p w:rsidR="0018277D" w:rsidRPr="000B661D" w:rsidRDefault="0018277D" w:rsidP="00A129C5">
      <w:pPr>
        <w:pStyle w:val="IEEEParagraph"/>
        <w:rPr>
          <w:b/>
        </w:rPr>
      </w:pPr>
    </w:p>
    <w:p w:rsidR="006F27C6" w:rsidRPr="000B661D" w:rsidRDefault="00092D58" w:rsidP="00A129C5">
      <w:pPr>
        <w:pStyle w:val="IEEEParagraph"/>
      </w:pPr>
      <w:r w:rsidRPr="000B661D">
        <w:rPr>
          <w:b/>
        </w:rPr>
        <w:t xml:space="preserve">Table 1         </w:t>
      </w:r>
      <w:r w:rsidR="00CA2573" w:rsidRPr="000B661D">
        <w:t xml:space="preserve">Quantitative measures of different criteria for the alternative layouts (Yang </w:t>
      </w:r>
      <w:r w:rsidR="0018277D" w:rsidRPr="000B661D">
        <w:t>and</w:t>
      </w:r>
      <w:r w:rsidR="00CA2573" w:rsidRPr="000B661D">
        <w:t xml:space="preserve"> Kuo, </w:t>
      </w:r>
      <w:r w:rsidRPr="000B661D">
        <w:t>2003)</w:t>
      </w:r>
      <w:r w:rsidR="00CA2573" w:rsidRPr="000B661D">
        <w:t>.</w:t>
      </w:r>
    </w:p>
    <w:tbl>
      <w:tblPr>
        <w:tblW w:w="0" w:type="auto"/>
        <w:tblLayout w:type="fixed"/>
        <w:tblLook w:val="04A0"/>
      </w:tblPr>
      <w:tblGrid>
        <w:gridCol w:w="1035"/>
        <w:gridCol w:w="1143"/>
        <w:gridCol w:w="1231"/>
        <w:gridCol w:w="1311"/>
        <w:gridCol w:w="1228"/>
        <w:gridCol w:w="1475"/>
        <w:gridCol w:w="1460"/>
      </w:tblGrid>
      <w:tr w:rsidR="0059082F" w:rsidRPr="000B661D" w:rsidTr="00D449DD">
        <w:trPr>
          <w:trHeight w:val="206"/>
        </w:trPr>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DMU N</w:t>
            </w:r>
            <w:r w:rsidR="00D449DD" w:rsidRPr="000B661D">
              <w:rPr>
                <w:rFonts w:ascii="Times New Roman" w:eastAsia="Times New Roman" w:hAnsi="Times New Roman" w:cs="Times New Roman"/>
                <w:sz w:val="20"/>
                <w:szCs w:val="20"/>
              </w:rPr>
              <w:t>o.</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 xml:space="preserve">Distance </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Adjacency</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Shape ratio</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 xml:space="preserve">Flexibility  </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Accessibility</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Maintenance</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185.95</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8.28</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0.0494</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0.0294</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0.013</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207.37</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9</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3.75</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0.0494</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0.0147</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3</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206.38</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7.85</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0.0147</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4</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189.66</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8.28</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0.0147</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5</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211.46</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7.71</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0.0617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0.0147</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6</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264.07</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5</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2.07</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0.0494</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0.0147</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7</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228</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14</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0.0247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0.0735</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0.0649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185.59</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9</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6.25</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0.0441</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9</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185.85</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9</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7.85</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0.0741</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0.0441</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10</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236.15</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7.85</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0.0741</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0.0588</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0.0649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11</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183.18</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0.0864</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0.1029</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0.0909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12</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204.18</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13.3</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0.0588</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0.026</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13</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225.26</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8.14</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0.0247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0.0735</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14</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202.82</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0.0247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0.0588</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15</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170.14</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9</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8.28</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0.0864</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0.1176</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0.1169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16</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216.38</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9</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7.71</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0.0741</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0.0735</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0.0519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17</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179.8</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8</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10.3</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0.0988</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0.1324</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0.0909</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185.75</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10</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10.16</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0.0741</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0.0588</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A859B0">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0.039</w:t>
            </w:r>
          </w:p>
        </w:tc>
      </w:tr>
      <w:tr w:rsidR="0059082F" w:rsidRPr="000B661D" w:rsidTr="00A773C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MAX</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264.07</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10</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14</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0.0988</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0.1324</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0.1169</w:t>
            </w:r>
          </w:p>
        </w:tc>
      </w:tr>
      <w:tr w:rsidR="0059082F" w:rsidRPr="000B661D" w:rsidTr="00A773C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MIN</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170.14</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5</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2</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0.0247</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0.0147</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0.013</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BF/NBF</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NBF</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BF</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NBF</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BF</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BF</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BF</w:t>
            </w:r>
          </w:p>
        </w:tc>
      </w:tr>
      <w:tr w:rsidR="0059082F" w:rsidRPr="000B661D" w:rsidTr="00A859B0">
        <w:trPr>
          <w:trHeight w:val="300"/>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WT</w:t>
            </w:r>
          </w:p>
        </w:tc>
        <w:tc>
          <w:tcPr>
            <w:tcW w:w="1143"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0.179174</w:t>
            </w:r>
          </w:p>
        </w:tc>
        <w:tc>
          <w:tcPr>
            <w:tcW w:w="123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0.177096</w:t>
            </w:r>
          </w:p>
        </w:tc>
        <w:tc>
          <w:tcPr>
            <w:tcW w:w="1311"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0.164646</w:t>
            </w:r>
          </w:p>
        </w:tc>
        <w:tc>
          <w:tcPr>
            <w:tcW w:w="1228"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0.163549</w:t>
            </w:r>
          </w:p>
        </w:tc>
        <w:tc>
          <w:tcPr>
            <w:tcW w:w="1475"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0.14839</w:t>
            </w:r>
          </w:p>
        </w:tc>
        <w:tc>
          <w:tcPr>
            <w:tcW w:w="1460" w:type="dxa"/>
            <w:tcBorders>
              <w:top w:val="nil"/>
              <w:left w:val="nil"/>
              <w:bottom w:val="single" w:sz="4" w:space="0" w:color="auto"/>
              <w:right w:val="single" w:sz="4" w:space="0" w:color="auto"/>
            </w:tcBorders>
            <w:shd w:val="clear" w:color="auto" w:fill="auto"/>
            <w:noWrap/>
            <w:vAlign w:val="bottom"/>
            <w:hideMark/>
          </w:tcPr>
          <w:p w:rsidR="0059082F" w:rsidRPr="000B661D" w:rsidRDefault="0059082F" w:rsidP="00D449DD">
            <w:pPr>
              <w:spacing w:after="0" w:line="240" w:lineRule="auto"/>
              <w:jc w:val="right"/>
              <w:rPr>
                <w:rFonts w:ascii="Times New Roman" w:eastAsia="Times New Roman" w:hAnsi="Times New Roman" w:cs="Times New Roman"/>
                <w:sz w:val="20"/>
                <w:szCs w:val="20"/>
              </w:rPr>
            </w:pPr>
            <w:r w:rsidRPr="000B661D">
              <w:rPr>
                <w:rFonts w:ascii="Times New Roman" w:eastAsia="Times New Roman" w:hAnsi="Times New Roman" w:cs="Times New Roman"/>
                <w:sz w:val="20"/>
                <w:szCs w:val="20"/>
              </w:rPr>
              <w:t>0.167145</w:t>
            </w:r>
          </w:p>
        </w:tc>
      </w:tr>
    </w:tbl>
    <w:p w:rsidR="006F27C6" w:rsidRPr="000B661D" w:rsidRDefault="006F27C6" w:rsidP="00A129C5">
      <w:pPr>
        <w:pStyle w:val="IEEEParagraph"/>
      </w:pPr>
    </w:p>
    <w:p w:rsidR="00AB56F1" w:rsidRPr="000B661D" w:rsidRDefault="003F0433" w:rsidP="00D449DD">
      <w:pPr>
        <w:pStyle w:val="IEEEParagraph"/>
        <w:ind w:firstLine="0"/>
      </w:pPr>
      <w:r w:rsidRPr="000B661D">
        <w:rPr>
          <w:b/>
        </w:rPr>
        <w:t xml:space="preserve">Table </w:t>
      </w:r>
      <w:r w:rsidR="00A753B5" w:rsidRPr="000B661D">
        <w:rPr>
          <w:b/>
        </w:rPr>
        <w:t>2</w:t>
      </w:r>
      <w:r w:rsidR="005A4449" w:rsidRPr="000B661D">
        <w:rPr>
          <w:b/>
        </w:rPr>
        <w:t xml:space="preserve"> </w:t>
      </w:r>
      <w:r w:rsidRPr="000B661D">
        <w:t xml:space="preserve"> </w:t>
      </w:r>
      <w:r w:rsidR="0039205A" w:rsidRPr="000B661D">
        <w:t xml:space="preserve">    </w:t>
      </w:r>
      <w:r w:rsidRPr="000B661D">
        <w:t>Leaving flows, entering flows for different facility layout</w:t>
      </w:r>
    </w:p>
    <w:tbl>
      <w:tblPr>
        <w:tblStyle w:val="TableGrid"/>
        <w:tblW w:w="0" w:type="auto"/>
        <w:tblLook w:val="04A0"/>
      </w:tblPr>
      <w:tblGrid>
        <w:gridCol w:w="918"/>
        <w:gridCol w:w="1800"/>
        <w:gridCol w:w="900"/>
        <w:gridCol w:w="1620"/>
      </w:tblGrid>
      <w:tr w:rsidR="003F0433" w:rsidRPr="000B661D" w:rsidTr="00D449DD">
        <w:trPr>
          <w:trHeight w:val="242"/>
        </w:trPr>
        <w:tc>
          <w:tcPr>
            <w:tcW w:w="918" w:type="dxa"/>
            <w:noWrap/>
            <w:hideMark/>
          </w:tcPr>
          <w:p w:rsidR="003F0433" w:rsidRPr="000B661D" w:rsidRDefault="003F0433" w:rsidP="000B6B9A">
            <w:pPr>
              <w:pStyle w:val="IEEEParagraph"/>
              <w:ind w:firstLine="0"/>
              <w:jc w:val="center"/>
            </w:pPr>
            <w:r w:rsidRPr="000B661D">
              <w:t>Layout</w:t>
            </w:r>
          </w:p>
        </w:tc>
        <w:tc>
          <w:tcPr>
            <w:tcW w:w="1800" w:type="dxa"/>
            <w:noWrap/>
            <w:hideMark/>
          </w:tcPr>
          <w:p w:rsidR="003F0433" w:rsidRPr="000B661D" w:rsidRDefault="003F0433" w:rsidP="000B6B9A">
            <w:pPr>
              <w:pStyle w:val="IEEEParagraph"/>
              <w:ind w:firstLine="10"/>
              <w:jc w:val="center"/>
            </w:pPr>
            <w:r w:rsidRPr="000B661D">
              <w:t>Leaving flow, φ+</w:t>
            </w:r>
          </w:p>
        </w:tc>
        <w:tc>
          <w:tcPr>
            <w:tcW w:w="900" w:type="dxa"/>
            <w:noWrap/>
            <w:hideMark/>
          </w:tcPr>
          <w:p w:rsidR="003F0433" w:rsidRPr="000B661D" w:rsidRDefault="003F0433" w:rsidP="000B6B9A">
            <w:pPr>
              <w:pStyle w:val="IEEEParagraph"/>
              <w:ind w:firstLine="0"/>
              <w:jc w:val="center"/>
            </w:pPr>
            <w:r w:rsidRPr="000B661D">
              <w:t>Layout</w:t>
            </w:r>
          </w:p>
        </w:tc>
        <w:tc>
          <w:tcPr>
            <w:tcW w:w="1620" w:type="dxa"/>
            <w:noWrap/>
            <w:hideMark/>
          </w:tcPr>
          <w:p w:rsidR="003F0433" w:rsidRPr="000B661D" w:rsidRDefault="003F0433" w:rsidP="000B6B9A">
            <w:pPr>
              <w:pStyle w:val="IEEEParagraph"/>
              <w:ind w:firstLine="0"/>
              <w:jc w:val="center"/>
            </w:pPr>
            <w:r w:rsidRPr="000B661D">
              <w:t>Entering flow, φ-</w:t>
            </w:r>
          </w:p>
        </w:tc>
      </w:tr>
      <w:tr w:rsidR="003F0433" w:rsidRPr="000B661D" w:rsidTr="00D449DD">
        <w:trPr>
          <w:trHeight w:val="300"/>
        </w:trPr>
        <w:tc>
          <w:tcPr>
            <w:tcW w:w="918" w:type="dxa"/>
            <w:noWrap/>
            <w:hideMark/>
          </w:tcPr>
          <w:p w:rsidR="003F0433" w:rsidRPr="000B661D" w:rsidRDefault="009A3012" w:rsidP="00A129C5">
            <w:pPr>
              <w:pStyle w:val="IEEEParagraph"/>
            </w:pPr>
            <w:r w:rsidRPr="000B661D">
              <w:t>1</w:t>
            </w:r>
          </w:p>
        </w:tc>
        <w:tc>
          <w:tcPr>
            <w:tcW w:w="1800" w:type="dxa"/>
            <w:noWrap/>
            <w:hideMark/>
          </w:tcPr>
          <w:p w:rsidR="003F0433" w:rsidRPr="000B661D" w:rsidRDefault="003F0433" w:rsidP="00A129C5">
            <w:pPr>
              <w:pStyle w:val="IEEEParagraph"/>
            </w:pPr>
            <w:r w:rsidRPr="000B661D">
              <w:t>0.51278829</w:t>
            </w:r>
          </w:p>
        </w:tc>
        <w:tc>
          <w:tcPr>
            <w:tcW w:w="900" w:type="dxa"/>
            <w:noWrap/>
            <w:hideMark/>
          </w:tcPr>
          <w:p w:rsidR="003F0433" w:rsidRPr="000B661D" w:rsidRDefault="003F0433" w:rsidP="00A129C5">
            <w:pPr>
              <w:pStyle w:val="IEEEParagraph"/>
            </w:pPr>
            <w:r w:rsidRPr="000B661D">
              <w:t>1</w:t>
            </w:r>
          </w:p>
        </w:tc>
        <w:tc>
          <w:tcPr>
            <w:tcW w:w="1620" w:type="dxa"/>
            <w:noWrap/>
            <w:hideMark/>
          </w:tcPr>
          <w:p w:rsidR="003F0433" w:rsidRPr="000B661D" w:rsidRDefault="003F0433" w:rsidP="00A129C5">
            <w:pPr>
              <w:pStyle w:val="IEEEParagraph"/>
            </w:pPr>
            <w:r w:rsidRPr="000B661D">
              <w:t>3.87879373</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2</w:t>
            </w:r>
          </w:p>
        </w:tc>
        <w:tc>
          <w:tcPr>
            <w:tcW w:w="1800" w:type="dxa"/>
            <w:noWrap/>
            <w:hideMark/>
          </w:tcPr>
          <w:p w:rsidR="003F0433" w:rsidRPr="000B661D" w:rsidRDefault="003F0433" w:rsidP="00A129C5">
            <w:pPr>
              <w:pStyle w:val="IEEEParagraph"/>
            </w:pPr>
            <w:r w:rsidRPr="000B661D">
              <w:t>2.31814636</w:t>
            </w:r>
          </w:p>
        </w:tc>
        <w:tc>
          <w:tcPr>
            <w:tcW w:w="900" w:type="dxa"/>
            <w:noWrap/>
            <w:hideMark/>
          </w:tcPr>
          <w:p w:rsidR="003F0433" w:rsidRPr="000B661D" w:rsidRDefault="003F0433" w:rsidP="00A129C5">
            <w:pPr>
              <w:pStyle w:val="IEEEParagraph"/>
            </w:pPr>
            <w:r w:rsidRPr="000B661D">
              <w:t>2</w:t>
            </w:r>
          </w:p>
        </w:tc>
        <w:tc>
          <w:tcPr>
            <w:tcW w:w="1620" w:type="dxa"/>
            <w:noWrap/>
            <w:hideMark/>
          </w:tcPr>
          <w:p w:rsidR="003F0433" w:rsidRPr="000B661D" w:rsidRDefault="003F0433" w:rsidP="00A129C5">
            <w:pPr>
              <w:pStyle w:val="IEEEParagraph"/>
            </w:pPr>
            <w:r w:rsidRPr="000B661D">
              <w:t>2.2182363</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3</w:t>
            </w:r>
          </w:p>
        </w:tc>
        <w:tc>
          <w:tcPr>
            <w:tcW w:w="1800" w:type="dxa"/>
            <w:noWrap/>
            <w:hideMark/>
          </w:tcPr>
          <w:p w:rsidR="003F0433" w:rsidRPr="000B661D" w:rsidRDefault="003F0433" w:rsidP="00A129C5">
            <w:pPr>
              <w:pStyle w:val="IEEEParagraph"/>
            </w:pPr>
            <w:r w:rsidRPr="000B661D">
              <w:t>2.19937118</w:t>
            </w:r>
          </w:p>
        </w:tc>
        <w:tc>
          <w:tcPr>
            <w:tcW w:w="900" w:type="dxa"/>
            <w:noWrap/>
            <w:hideMark/>
          </w:tcPr>
          <w:p w:rsidR="003F0433" w:rsidRPr="000B661D" w:rsidRDefault="003F0433" w:rsidP="00A129C5">
            <w:pPr>
              <w:pStyle w:val="IEEEParagraph"/>
            </w:pPr>
            <w:r w:rsidRPr="000B661D">
              <w:t>3</w:t>
            </w:r>
          </w:p>
        </w:tc>
        <w:tc>
          <w:tcPr>
            <w:tcW w:w="1620" w:type="dxa"/>
            <w:noWrap/>
            <w:hideMark/>
          </w:tcPr>
          <w:p w:rsidR="003F0433" w:rsidRPr="000B661D" w:rsidRDefault="003F0433" w:rsidP="00A129C5">
            <w:pPr>
              <w:pStyle w:val="IEEEParagraph"/>
            </w:pPr>
            <w:r w:rsidRPr="000B661D">
              <w:t>1.77779639</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4</w:t>
            </w:r>
          </w:p>
        </w:tc>
        <w:tc>
          <w:tcPr>
            <w:tcW w:w="1800" w:type="dxa"/>
            <w:noWrap/>
            <w:hideMark/>
          </w:tcPr>
          <w:p w:rsidR="003F0433" w:rsidRPr="000B661D" w:rsidRDefault="003F0433" w:rsidP="00A129C5">
            <w:pPr>
              <w:pStyle w:val="IEEEParagraph"/>
            </w:pPr>
            <w:r w:rsidRPr="000B661D">
              <w:t>0.78604391</w:t>
            </w:r>
          </w:p>
        </w:tc>
        <w:tc>
          <w:tcPr>
            <w:tcW w:w="900" w:type="dxa"/>
            <w:noWrap/>
            <w:hideMark/>
          </w:tcPr>
          <w:p w:rsidR="003F0433" w:rsidRPr="000B661D" w:rsidRDefault="003F0433" w:rsidP="00A129C5">
            <w:pPr>
              <w:pStyle w:val="IEEEParagraph"/>
            </w:pPr>
            <w:r w:rsidRPr="000B661D">
              <w:t>4</w:t>
            </w:r>
          </w:p>
        </w:tc>
        <w:tc>
          <w:tcPr>
            <w:tcW w:w="1620" w:type="dxa"/>
            <w:noWrap/>
            <w:hideMark/>
          </w:tcPr>
          <w:p w:rsidR="003F0433" w:rsidRPr="000B661D" w:rsidRDefault="003F0433" w:rsidP="00A129C5">
            <w:pPr>
              <w:pStyle w:val="IEEEParagraph"/>
            </w:pPr>
            <w:r w:rsidRPr="000B661D">
              <w:t>3.44590356</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5</w:t>
            </w:r>
          </w:p>
        </w:tc>
        <w:tc>
          <w:tcPr>
            <w:tcW w:w="1800" w:type="dxa"/>
            <w:noWrap/>
            <w:hideMark/>
          </w:tcPr>
          <w:p w:rsidR="003F0433" w:rsidRPr="000B661D" w:rsidRDefault="003F0433" w:rsidP="00A129C5">
            <w:pPr>
              <w:pStyle w:val="IEEEParagraph"/>
            </w:pPr>
            <w:r w:rsidRPr="000B661D">
              <w:t>2.84029797</w:t>
            </w:r>
          </w:p>
        </w:tc>
        <w:tc>
          <w:tcPr>
            <w:tcW w:w="900" w:type="dxa"/>
            <w:noWrap/>
            <w:hideMark/>
          </w:tcPr>
          <w:p w:rsidR="003F0433" w:rsidRPr="000B661D" w:rsidRDefault="003F0433" w:rsidP="00A129C5">
            <w:pPr>
              <w:pStyle w:val="IEEEParagraph"/>
            </w:pPr>
            <w:r w:rsidRPr="000B661D">
              <w:t>5</w:t>
            </w:r>
          </w:p>
        </w:tc>
        <w:tc>
          <w:tcPr>
            <w:tcW w:w="1620" w:type="dxa"/>
            <w:noWrap/>
            <w:hideMark/>
          </w:tcPr>
          <w:p w:rsidR="003F0433" w:rsidRPr="000B661D" w:rsidRDefault="003F0433" w:rsidP="00A129C5">
            <w:pPr>
              <w:pStyle w:val="IEEEParagraph"/>
            </w:pPr>
            <w:r w:rsidRPr="000B661D">
              <w:t>1.46177453</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6</w:t>
            </w:r>
          </w:p>
        </w:tc>
        <w:tc>
          <w:tcPr>
            <w:tcW w:w="1800" w:type="dxa"/>
            <w:noWrap/>
            <w:hideMark/>
          </w:tcPr>
          <w:p w:rsidR="003F0433" w:rsidRPr="000B661D" w:rsidRDefault="003F0433" w:rsidP="00A129C5">
            <w:pPr>
              <w:pStyle w:val="IEEEParagraph"/>
            </w:pPr>
            <w:r w:rsidRPr="000B661D">
              <w:t>11.4412484</w:t>
            </w:r>
          </w:p>
        </w:tc>
        <w:tc>
          <w:tcPr>
            <w:tcW w:w="900" w:type="dxa"/>
            <w:noWrap/>
            <w:hideMark/>
          </w:tcPr>
          <w:p w:rsidR="003F0433" w:rsidRPr="000B661D" w:rsidRDefault="003F0433" w:rsidP="00A129C5">
            <w:pPr>
              <w:pStyle w:val="IEEEParagraph"/>
            </w:pPr>
            <w:r w:rsidRPr="000B661D">
              <w:t>6</w:t>
            </w:r>
          </w:p>
        </w:tc>
        <w:tc>
          <w:tcPr>
            <w:tcW w:w="1620" w:type="dxa"/>
            <w:noWrap/>
            <w:hideMark/>
          </w:tcPr>
          <w:p w:rsidR="003F0433" w:rsidRPr="000B661D" w:rsidRDefault="003F0433" w:rsidP="00A129C5">
            <w:pPr>
              <w:pStyle w:val="IEEEParagraph"/>
            </w:pPr>
            <w:r w:rsidRPr="000B661D">
              <w:t>1.59625214</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7</w:t>
            </w:r>
          </w:p>
        </w:tc>
        <w:tc>
          <w:tcPr>
            <w:tcW w:w="1800" w:type="dxa"/>
            <w:noWrap/>
            <w:hideMark/>
          </w:tcPr>
          <w:p w:rsidR="003F0433" w:rsidRPr="000B661D" w:rsidRDefault="003F0433" w:rsidP="00A129C5">
            <w:pPr>
              <w:pStyle w:val="IEEEParagraph"/>
            </w:pPr>
            <w:r w:rsidRPr="000B661D">
              <w:t>6.16685109</w:t>
            </w:r>
          </w:p>
        </w:tc>
        <w:tc>
          <w:tcPr>
            <w:tcW w:w="900" w:type="dxa"/>
            <w:noWrap/>
            <w:hideMark/>
          </w:tcPr>
          <w:p w:rsidR="003F0433" w:rsidRPr="000B661D" w:rsidRDefault="003F0433" w:rsidP="00A129C5">
            <w:pPr>
              <w:pStyle w:val="IEEEParagraph"/>
            </w:pPr>
            <w:r w:rsidRPr="000B661D">
              <w:t>7</w:t>
            </w:r>
          </w:p>
        </w:tc>
        <w:tc>
          <w:tcPr>
            <w:tcW w:w="1620" w:type="dxa"/>
            <w:noWrap/>
            <w:hideMark/>
          </w:tcPr>
          <w:p w:rsidR="003F0433" w:rsidRPr="000B661D" w:rsidRDefault="003F0433" w:rsidP="00A129C5">
            <w:pPr>
              <w:pStyle w:val="IEEEParagraph"/>
            </w:pPr>
            <w:r w:rsidRPr="000B661D">
              <w:t>0.54650655</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8</w:t>
            </w:r>
          </w:p>
        </w:tc>
        <w:tc>
          <w:tcPr>
            <w:tcW w:w="1800" w:type="dxa"/>
            <w:noWrap/>
            <w:hideMark/>
          </w:tcPr>
          <w:p w:rsidR="003F0433" w:rsidRPr="000B661D" w:rsidRDefault="003F0433" w:rsidP="00A129C5">
            <w:pPr>
              <w:pStyle w:val="IEEEParagraph"/>
            </w:pPr>
            <w:r w:rsidRPr="000B661D">
              <w:t>0.51353142</w:t>
            </w:r>
          </w:p>
        </w:tc>
        <w:tc>
          <w:tcPr>
            <w:tcW w:w="900" w:type="dxa"/>
            <w:noWrap/>
            <w:hideMark/>
          </w:tcPr>
          <w:p w:rsidR="003F0433" w:rsidRPr="000B661D" w:rsidRDefault="003F0433" w:rsidP="00A129C5">
            <w:pPr>
              <w:pStyle w:val="IEEEParagraph"/>
            </w:pPr>
            <w:r w:rsidRPr="000B661D">
              <w:t>8</w:t>
            </w:r>
          </w:p>
        </w:tc>
        <w:tc>
          <w:tcPr>
            <w:tcW w:w="1620" w:type="dxa"/>
            <w:noWrap/>
            <w:hideMark/>
          </w:tcPr>
          <w:p w:rsidR="003F0433" w:rsidRPr="000B661D" w:rsidRDefault="003F0433" w:rsidP="00A129C5">
            <w:pPr>
              <w:pStyle w:val="IEEEParagraph"/>
            </w:pPr>
            <w:r w:rsidRPr="000B661D">
              <w:t>4.07712301</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9</w:t>
            </w:r>
          </w:p>
        </w:tc>
        <w:tc>
          <w:tcPr>
            <w:tcW w:w="1800" w:type="dxa"/>
            <w:noWrap/>
            <w:hideMark/>
          </w:tcPr>
          <w:p w:rsidR="003F0433" w:rsidRPr="000B661D" w:rsidRDefault="003F0433" w:rsidP="00A129C5">
            <w:pPr>
              <w:pStyle w:val="IEEEParagraph"/>
            </w:pPr>
            <w:r w:rsidRPr="000B661D">
              <w:t>0.59420761</w:t>
            </w:r>
          </w:p>
        </w:tc>
        <w:tc>
          <w:tcPr>
            <w:tcW w:w="900" w:type="dxa"/>
            <w:noWrap/>
            <w:hideMark/>
          </w:tcPr>
          <w:p w:rsidR="003F0433" w:rsidRPr="000B661D" w:rsidRDefault="003F0433" w:rsidP="00A129C5">
            <w:pPr>
              <w:pStyle w:val="IEEEParagraph"/>
            </w:pPr>
            <w:r w:rsidRPr="000B661D">
              <w:t>9</w:t>
            </w:r>
          </w:p>
        </w:tc>
        <w:tc>
          <w:tcPr>
            <w:tcW w:w="1620" w:type="dxa"/>
            <w:noWrap/>
            <w:hideMark/>
          </w:tcPr>
          <w:p w:rsidR="003F0433" w:rsidRPr="000B661D" w:rsidRDefault="003F0433" w:rsidP="00A129C5">
            <w:pPr>
              <w:pStyle w:val="IEEEParagraph"/>
            </w:pPr>
            <w:r w:rsidRPr="000B661D">
              <w:t>3.85328131</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10</w:t>
            </w:r>
          </w:p>
        </w:tc>
        <w:tc>
          <w:tcPr>
            <w:tcW w:w="1800" w:type="dxa"/>
            <w:noWrap/>
            <w:hideMark/>
          </w:tcPr>
          <w:p w:rsidR="003F0433" w:rsidRPr="000B661D" w:rsidRDefault="003F0433" w:rsidP="00A129C5">
            <w:pPr>
              <w:pStyle w:val="IEEEParagraph"/>
            </w:pPr>
            <w:r w:rsidRPr="000B661D">
              <w:t>6.64643363</w:t>
            </w:r>
          </w:p>
        </w:tc>
        <w:tc>
          <w:tcPr>
            <w:tcW w:w="900" w:type="dxa"/>
            <w:noWrap/>
            <w:hideMark/>
          </w:tcPr>
          <w:p w:rsidR="003F0433" w:rsidRPr="000B661D" w:rsidRDefault="003F0433" w:rsidP="00A129C5">
            <w:pPr>
              <w:pStyle w:val="IEEEParagraph"/>
            </w:pPr>
            <w:r w:rsidRPr="000B661D">
              <w:t>10</w:t>
            </w:r>
          </w:p>
        </w:tc>
        <w:tc>
          <w:tcPr>
            <w:tcW w:w="1620" w:type="dxa"/>
            <w:noWrap/>
            <w:hideMark/>
          </w:tcPr>
          <w:p w:rsidR="003F0433" w:rsidRPr="000B661D" w:rsidRDefault="003F0433" w:rsidP="00A129C5">
            <w:pPr>
              <w:pStyle w:val="IEEEParagraph"/>
            </w:pPr>
            <w:r w:rsidRPr="000B661D">
              <w:t>0.54581395</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lastRenderedPageBreak/>
              <w:t>11</w:t>
            </w:r>
          </w:p>
        </w:tc>
        <w:tc>
          <w:tcPr>
            <w:tcW w:w="1800" w:type="dxa"/>
            <w:noWrap/>
            <w:hideMark/>
          </w:tcPr>
          <w:p w:rsidR="003F0433" w:rsidRPr="000B661D" w:rsidRDefault="003F0433" w:rsidP="00A129C5">
            <w:pPr>
              <w:pStyle w:val="IEEEParagraph"/>
            </w:pPr>
            <w:r w:rsidRPr="000B661D">
              <w:t>0.22411473</w:t>
            </w:r>
          </w:p>
        </w:tc>
        <w:tc>
          <w:tcPr>
            <w:tcW w:w="900" w:type="dxa"/>
            <w:noWrap/>
            <w:hideMark/>
          </w:tcPr>
          <w:p w:rsidR="003F0433" w:rsidRPr="000B661D" w:rsidRDefault="003F0433" w:rsidP="00A129C5">
            <w:pPr>
              <w:pStyle w:val="IEEEParagraph"/>
            </w:pPr>
            <w:r w:rsidRPr="000B661D">
              <w:t>11</w:t>
            </w:r>
          </w:p>
        </w:tc>
        <w:tc>
          <w:tcPr>
            <w:tcW w:w="1620" w:type="dxa"/>
            <w:noWrap/>
            <w:hideMark/>
          </w:tcPr>
          <w:p w:rsidR="003F0433" w:rsidRPr="000B661D" w:rsidRDefault="003F0433" w:rsidP="00A129C5">
            <w:pPr>
              <w:pStyle w:val="IEEEParagraph"/>
            </w:pPr>
            <w:r w:rsidRPr="000B661D">
              <w:t>4.99720518</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12</w:t>
            </w:r>
          </w:p>
        </w:tc>
        <w:tc>
          <w:tcPr>
            <w:tcW w:w="1800" w:type="dxa"/>
            <w:noWrap/>
            <w:hideMark/>
          </w:tcPr>
          <w:p w:rsidR="003F0433" w:rsidRPr="000B661D" w:rsidRDefault="003F0433" w:rsidP="00A129C5">
            <w:pPr>
              <w:pStyle w:val="IEEEParagraph"/>
            </w:pPr>
            <w:r w:rsidRPr="000B661D">
              <w:t>2.76634359</w:t>
            </w:r>
          </w:p>
        </w:tc>
        <w:tc>
          <w:tcPr>
            <w:tcW w:w="900" w:type="dxa"/>
            <w:noWrap/>
            <w:hideMark/>
          </w:tcPr>
          <w:p w:rsidR="003F0433" w:rsidRPr="000B661D" w:rsidRDefault="003F0433" w:rsidP="00A129C5">
            <w:pPr>
              <w:pStyle w:val="IEEEParagraph"/>
            </w:pPr>
            <w:r w:rsidRPr="000B661D">
              <w:t>12</w:t>
            </w:r>
          </w:p>
        </w:tc>
        <w:tc>
          <w:tcPr>
            <w:tcW w:w="1620" w:type="dxa"/>
            <w:noWrap/>
            <w:hideMark/>
          </w:tcPr>
          <w:p w:rsidR="003F0433" w:rsidRPr="000B661D" w:rsidRDefault="003F0433" w:rsidP="00A129C5">
            <w:pPr>
              <w:pStyle w:val="IEEEParagraph"/>
            </w:pPr>
            <w:r w:rsidRPr="000B661D">
              <w:t>1.79407393</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13</w:t>
            </w:r>
          </w:p>
        </w:tc>
        <w:tc>
          <w:tcPr>
            <w:tcW w:w="1800" w:type="dxa"/>
            <w:noWrap/>
            <w:hideMark/>
          </w:tcPr>
          <w:p w:rsidR="003F0433" w:rsidRPr="000B661D" w:rsidRDefault="003F0433" w:rsidP="00A129C5">
            <w:pPr>
              <w:pStyle w:val="IEEEParagraph"/>
            </w:pPr>
            <w:r w:rsidRPr="000B661D">
              <w:t>4.86171059</w:t>
            </w:r>
          </w:p>
        </w:tc>
        <w:tc>
          <w:tcPr>
            <w:tcW w:w="900" w:type="dxa"/>
            <w:noWrap/>
            <w:hideMark/>
          </w:tcPr>
          <w:p w:rsidR="003F0433" w:rsidRPr="000B661D" w:rsidRDefault="003F0433" w:rsidP="00A129C5">
            <w:pPr>
              <w:pStyle w:val="IEEEParagraph"/>
            </w:pPr>
            <w:r w:rsidRPr="000B661D">
              <w:t>13</w:t>
            </w:r>
          </w:p>
        </w:tc>
        <w:tc>
          <w:tcPr>
            <w:tcW w:w="1620" w:type="dxa"/>
            <w:noWrap/>
            <w:hideMark/>
          </w:tcPr>
          <w:p w:rsidR="003F0433" w:rsidRPr="000B661D" w:rsidRDefault="003F0433" w:rsidP="00A129C5">
            <w:pPr>
              <w:pStyle w:val="IEEEParagraph"/>
            </w:pPr>
            <w:r w:rsidRPr="000B661D">
              <w:t>0.78506215</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14</w:t>
            </w:r>
          </w:p>
        </w:tc>
        <w:tc>
          <w:tcPr>
            <w:tcW w:w="1800" w:type="dxa"/>
            <w:noWrap/>
            <w:hideMark/>
          </w:tcPr>
          <w:p w:rsidR="003F0433" w:rsidRPr="000B661D" w:rsidRDefault="003F0433" w:rsidP="00A129C5">
            <w:pPr>
              <w:pStyle w:val="IEEEParagraph"/>
            </w:pPr>
            <w:r w:rsidRPr="000B661D">
              <w:t>1.63946764</w:t>
            </w:r>
          </w:p>
        </w:tc>
        <w:tc>
          <w:tcPr>
            <w:tcW w:w="900" w:type="dxa"/>
            <w:noWrap/>
            <w:hideMark/>
          </w:tcPr>
          <w:p w:rsidR="003F0433" w:rsidRPr="000B661D" w:rsidRDefault="003F0433" w:rsidP="00A129C5">
            <w:pPr>
              <w:pStyle w:val="IEEEParagraph"/>
            </w:pPr>
            <w:r w:rsidRPr="000B661D">
              <w:t>14</w:t>
            </w:r>
          </w:p>
        </w:tc>
        <w:tc>
          <w:tcPr>
            <w:tcW w:w="1620" w:type="dxa"/>
            <w:noWrap/>
            <w:hideMark/>
          </w:tcPr>
          <w:p w:rsidR="003F0433" w:rsidRPr="000B661D" w:rsidRDefault="003F0433" w:rsidP="00A129C5">
            <w:pPr>
              <w:pStyle w:val="IEEEParagraph"/>
            </w:pPr>
            <w:r w:rsidRPr="000B661D">
              <w:t>2.07650864</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15</w:t>
            </w:r>
          </w:p>
        </w:tc>
        <w:tc>
          <w:tcPr>
            <w:tcW w:w="1800" w:type="dxa"/>
            <w:noWrap/>
            <w:hideMark/>
          </w:tcPr>
          <w:p w:rsidR="003F0433" w:rsidRPr="000B661D" w:rsidRDefault="003F0433" w:rsidP="00A129C5">
            <w:pPr>
              <w:pStyle w:val="IEEEParagraph"/>
            </w:pPr>
            <w:r w:rsidRPr="000B661D">
              <w:t>0.39456424</w:t>
            </w:r>
          </w:p>
        </w:tc>
        <w:tc>
          <w:tcPr>
            <w:tcW w:w="900" w:type="dxa"/>
            <w:noWrap/>
            <w:hideMark/>
          </w:tcPr>
          <w:p w:rsidR="003F0433" w:rsidRPr="000B661D" w:rsidRDefault="003F0433" w:rsidP="00A129C5">
            <w:pPr>
              <w:pStyle w:val="IEEEParagraph"/>
            </w:pPr>
            <w:r w:rsidRPr="000B661D">
              <w:t>15</w:t>
            </w:r>
          </w:p>
        </w:tc>
        <w:tc>
          <w:tcPr>
            <w:tcW w:w="1620" w:type="dxa"/>
            <w:noWrap/>
            <w:hideMark/>
          </w:tcPr>
          <w:p w:rsidR="003F0433" w:rsidRPr="000B661D" w:rsidRDefault="003F0433" w:rsidP="00A129C5">
            <w:pPr>
              <w:pStyle w:val="IEEEParagraph"/>
            </w:pPr>
            <w:r w:rsidRPr="000B661D">
              <w:t>6.53389526</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16</w:t>
            </w:r>
          </w:p>
        </w:tc>
        <w:tc>
          <w:tcPr>
            <w:tcW w:w="1800" w:type="dxa"/>
            <w:noWrap/>
            <w:hideMark/>
          </w:tcPr>
          <w:p w:rsidR="003F0433" w:rsidRPr="000B661D" w:rsidRDefault="003F0433" w:rsidP="00A129C5">
            <w:pPr>
              <w:pStyle w:val="IEEEParagraph"/>
            </w:pPr>
            <w:r w:rsidRPr="000B661D">
              <w:t>3.62161848</w:t>
            </w:r>
          </w:p>
        </w:tc>
        <w:tc>
          <w:tcPr>
            <w:tcW w:w="900" w:type="dxa"/>
            <w:noWrap/>
            <w:hideMark/>
          </w:tcPr>
          <w:p w:rsidR="003F0433" w:rsidRPr="000B661D" w:rsidRDefault="003F0433" w:rsidP="00A129C5">
            <w:pPr>
              <w:pStyle w:val="IEEEParagraph"/>
            </w:pPr>
            <w:r w:rsidRPr="000B661D">
              <w:t>16</w:t>
            </w:r>
          </w:p>
        </w:tc>
        <w:tc>
          <w:tcPr>
            <w:tcW w:w="1620" w:type="dxa"/>
            <w:noWrap/>
            <w:hideMark/>
          </w:tcPr>
          <w:p w:rsidR="003F0433" w:rsidRPr="000B661D" w:rsidRDefault="003F0433" w:rsidP="00A129C5">
            <w:pPr>
              <w:pStyle w:val="IEEEParagraph"/>
            </w:pPr>
            <w:r w:rsidRPr="000B661D">
              <w:t>1.13224999</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17</w:t>
            </w:r>
          </w:p>
        </w:tc>
        <w:tc>
          <w:tcPr>
            <w:tcW w:w="1800" w:type="dxa"/>
            <w:noWrap/>
            <w:hideMark/>
          </w:tcPr>
          <w:p w:rsidR="003F0433" w:rsidRPr="000B661D" w:rsidRDefault="003F0433" w:rsidP="00A129C5">
            <w:pPr>
              <w:pStyle w:val="IEEEParagraph"/>
            </w:pPr>
            <w:r w:rsidRPr="000B661D">
              <w:t>0.64649607</w:t>
            </w:r>
          </w:p>
        </w:tc>
        <w:tc>
          <w:tcPr>
            <w:tcW w:w="900" w:type="dxa"/>
            <w:noWrap/>
            <w:hideMark/>
          </w:tcPr>
          <w:p w:rsidR="003F0433" w:rsidRPr="000B661D" w:rsidRDefault="003F0433" w:rsidP="00A129C5">
            <w:pPr>
              <w:pStyle w:val="IEEEParagraph"/>
            </w:pPr>
            <w:r w:rsidRPr="000B661D">
              <w:t>17</w:t>
            </w:r>
          </w:p>
        </w:tc>
        <w:tc>
          <w:tcPr>
            <w:tcW w:w="1620" w:type="dxa"/>
            <w:noWrap/>
            <w:hideMark/>
          </w:tcPr>
          <w:p w:rsidR="003F0433" w:rsidRPr="000B661D" w:rsidRDefault="003F0433" w:rsidP="00A129C5">
            <w:pPr>
              <w:pStyle w:val="IEEEParagraph"/>
            </w:pPr>
            <w:r w:rsidRPr="000B661D">
              <w:t>4.78868667</w:t>
            </w:r>
          </w:p>
        </w:tc>
      </w:tr>
      <w:tr w:rsidR="003F0433" w:rsidRPr="000B661D" w:rsidTr="00D449DD">
        <w:trPr>
          <w:trHeight w:val="300"/>
        </w:trPr>
        <w:tc>
          <w:tcPr>
            <w:tcW w:w="918" w:type="dxa"/>
            <w:noWrap/>
            <w:hideMark/>
          </w:tcPr>
          <w:p w:rsidR="003F0433" w:rsidRPr="000B661D" w:rsidRDefault="003F0433" w:rsidP="00A129C5">
            <w:pPr>
              <w:pStyle w:val="IEEEParagraph"/>
            </w:pPr>
            <w:r w:rsidRPr="000B661D">
              <w:t>18</w:t>
            </w:r>
          </w:p>
        </w:tc>
        <w:tc>
          <w:tcPr>
            <w:tcW w:w="1800" w:type="dxa"/>
            <w:noWrap/>
            <w:hideMark/>
          </w:tcPr>
          <w:p w:rsidR="003F0433" w:rsidRPr="000B661D" w:rsidRDefault="003F0433" w:rsidP="00A129C5">
            <w:pPr>
              <w:pStyle w:val="IEEEParagraph"/>
            </w:pPr>
            <w:r w:rsidRPr="000B661D">
              <w:t>1.06275894</w:t>
            </w:r>
          </w:p>
        </w:tc>
        <w:tc>
          <w:tcPr>
            <w:tcW w:w="900" w:type="dxa"/>
            <w:noWrap/>
            <w:hideMark/>
          </w:tcPr>
          <w:p w:rsidR="003F0433" w:rsidRPr="000B661D" w:rsidRDefault="003F0433" w:rsidP="00A129C5">
            <w:pPr>
              <w:pStyle w:val="IEEEParagraph"/>
            </w:pPr>
            <w:r w:rsidRPr="000B661D">
              <w:t>18</w:t>
            </w:r>
          </w:p>
        </w:tc>
        <w:tc>
          <w:tcPr>
            <w:tcW w:w="1620" w:type="dxa"/>
            <w:noWrap/>
            <w:hideMark/>
          </w:tcPr>
          <w:p w:rsidR="003F0433" w:rsidRPr="000B661D" w:rsidRDefault="003F0433" w:rsidP="00A129C5">
            <w:pPr>
              <w:pStyle w:val="IEEEParagraph"/>
            </w:pPr>
            <w:r w:rsidRPr="000B661D">
              <w:t>3.72683082</w:t>
            </w:r>
          </w:p>
        </w:tc>
      </w:tr>
    </w:tbl>
    <w:p w:rsidR="00AB56F1" w:rsidRPr="000B661D" w:rsidRDefault="00AB56F1" w:rsidP="00A129C5">
      <w:pPr>
        <w:pStyle w:val="IEEEParagraph"/>
      </w:pPr>
    </w:p>
    <w:p w:rsidR="0039205A" w:rsidRPr="000B661D" w:rsidRDefault="0039205A" w:rsidP="00CE6712">
      <w:pPr>
        <w:pStyle w:val="IEEEParagraph"/>
      </w:pPr>
      <w:r w:rsidRPr="000B661D">
        <w:t xml:space="preserve">Step </w:t>
      </w:r>
      <w:r w:rsidR="00DB2EA3" w:rsidRPr="000B661D">
        <w:t>5</w:t>
      </w:r>
      <w:r w:rsidRPr="000B661D">
        <w:t>:</w:t>
      </w:r>
      <w:r w:rsidR="00CE6712" w:rsidRPr="000B661D">
        <w:t xml:space="preserve"> </w:t>
      </w:r>
      <w:r w:rsidR="0023142D" w:rsidRPr="000B661D">
        <w:t>Using Equ</w:t>
      </w:r>
      <w:r w:rsidR="00D449DD" w:rsidRPr="000B661D">
        <w:t>ation</w:t>
      </w:r>
      <w:r w:rsidR="0023142D" w:rsidRPr="000B661D">
        <w:t xml:space="preserve"> (8), the</w:t>
      </w:r>
      <w:r w:rsidR="00CE6712" w:rsidRPr="000B661D">
        <w:t xml:space="preserve"> values of the net out ranking flow for alternative layout are estimated. </w:t>
      </w:r>
      <w:r w:rsidR="0023142D" w:rsidRPr="000B661D">
        <w:t xml:space="preserve">Table </w:t>
      </w:r>
      <w:r w:rsidR="00A753B5" w:rsidRPr="000B661D">
        <w:t>3</w:t>
      </w:r>
      <w:r w:rsidR="0023142D" w:rsidRPr="000B661D">
        <w:t xml:space="preserve"> shows t</w:t>
      </w:r>
      <w:r w:rsidR="00CE6712" w:rsidRPr="000B661D">
        <w:t xml:space="preserve">he net outranking flow </w:t>
      </w:r>
      <w:r w:rsidR="00D449DD" w:rsidRPr="000B661D">
        <w:t xml:space="preserve">values </w:t>
      </w:r>
      <w:r w:rsidR="00CE6712" w:rsidRPr="000B661D">
        <w:t xml:space="preserve">for </w:t>
      </w:r>
      <w:r w:rsidR="005D5F67" w:rsidRPr="000B661D">
        <w:t>different layouts</w:t>
      </w:r>
      <w:r w:rsidR="00D449DD" w:rsidRPr="000B661D">
        <w:t xml:space="preserve"> with its</w:t>
      </w:r>
      <w:r w:rsidR="00CE6712" w:rsidRPr="000B661D">
        <w:t xml:space="preserve"> rank</w:t>
      </w:r>
      <w:r w:rsidR="00D449DD" w:rsidRPr="000B661D">
        <w:t>ing</w:t>
      </w:r>
      <w:r w:rsidR="00CE6712" w:rsidRPr="000B661D">
        <w:t xml:space="preserve">. The best choice of layout for the given situation is layout A6. </w:t>
      </w:r>
    </w:p>
    <w:p w:rsidR="00D449DD" w:rsidRPr="000B661D" w:rsidRDefault="00D449DD" w:rsidP="00CE6712">
      <w:pPr>
        <w:pStyle w:val="IEEEParagraph"/>
      </w:pPr>
    </w:p>
    <w:p w:rsidR="00AB56F1" w:rsidRPr="000B661D" w:rsidRDefault="000D56C3" w:rsidP="00D449DD">
      <w:pPr>
        <w:pStyle w:val="IEEEParagraph"/>
        <w:ind w:firstLine="0"/>
      </w:pPr>
      <w:r w:rsidRPr="000B661D">
        <w:t xml:space="preserve">Table </w:t>
      </w:r>
      <w:r w:rsidR="00A753B5" w:rsidRPr="000B661D">
        <w:t>3</w:t>
      </w:r>
      <w:r w:rsidRPr="000B661D">
        <w:t xml:space="preserve">: Net flow values for different facility layout and give </w:t>
      </w:r>
      <w:r w:rsidR="00A129C5" w:rsidRPr="000B661D">
        <w:t>the ranking</w:t>
      </w:r>
    </w:p>
    <w:tbl>
      <w:tblPr>
        <w:tblStyle w:val="TableGrid"/>
        <w:tblW w:w="0" w:type="auto"/>
        <w:tblLook w:val="04A0"/>
      </w:tblPr>
      <w:tblGrid>
        <w:gridCol w:w="960"/>
        <w:gridCol w:w="1218"/>
        <w:gridCol w:w="708"/>
      </w:tblGrid>
      <w:tr w:rsidR="000D56C3" w:rsidRPr="000B661D" w:rsidTr="000D56C3">
        <w:trPr>
          <w:trHeight w:val="300"/>
        </w:trPr>
        <w:tc>
          <w:tcPr>
            <w:tcW w:w="960" w:type="dxa"/>
            <w:noWrap/>
            <w:hideMark/>
          </w:tcPr>
          <w:p w:rsidR="000D56C3" w:rsidRPr="000B661D" w:rsidRDefault="000D56C3" w:rsidP="00CB584A">
            <w:pPr>
              <w:pStyle w:val="IEEEParagraph"/>
              <w:ind w:firstLine="0"/>
            </w:pPr>
            <w:r w:rsidRPr="000B661D">
              <w:t>Layout</w:t>
            </w:r>
          </w:p>
        </w:tc>
        <w:tc>
          <w:tcPr>
            <w:tcW w:w="1218" w:type="dxa"/>
            <w:noWrap/>
            <w:hideMark/>
          </w:tcPr>
          <w:p w:rsidR="000D56C3" w:rsidRPr="000B661D" w:rsidRDefault="000D56C3" w:rsidP="00A129C5">
            <w:pPr>
              <w:pStyle w:val="IEEEParagraph"/>
            </w:pPr>
            <w:r w:rsidRPr="000B661D">
              <w:t>Net φ</w:t>
            </w:r>
          </w:p>
        </w:tc>
        <w:tc>
          <w:tcPr>
            <w:tcW w:w="708" w:type="dxa"/>
            <w:noWrap/>
            <w:hideMark/>
          </w:tcPr>
          <w:p w:rsidR="000D56C3" w:rsidRPr="000B661D" w:rsidRDefault="000D56C3" w:rsidP="00945700">
            <w:pPr>
              <w:pStyle w:val="IEEEParagraph"/>
              <w:ind w:hanging="108"/>
            </w:pPr>
            <w:r w:rsidRPr="000B661D">
              <w:t>Rank</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w:t>
            </w:r>
          </w:p>
        </w:tc>
        <w:tc>
          <w:tcPr>
            <w:tcW w:w="1218" w:type="dxa"/>
            <w:noWrap/>
            <w:hideMark/>
          </w:tcPr>
          <w:p w:rsidR="000D56C3" w:rsidRPr="000B661D" w:rsidRDefault="000D56C3" w:rsidP="00A129C5">
            <w:pPr>
              <w:pStyle w:val="IEEEParagraph"/>
            </w:pPr>
            <w:r w:rsidRPr="000B661D">
              <w:t>-3.36601</w:t>
            </w:r>
          </w:p>
        </w:tc>
        <w:tc>
          <w:tcPr>
            <w:tcW w:w="708" w:type="dxa"/>
            <w:noWrap/>
            <w:hideMark/>
          </w:tcPr>
          <w:p w:rsidR="000D56C3" w:rsidRPr="000B661D" w:rsidRDefault="000D56C3" w:rsidP="00A129C5">
            <w:pPr>
              <w:pStyle w:val="IEEEParagraph"/>
            </w:pPr>
            <w:r w:rsidRPr="000B661D">
              <w:t>14</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2</w:t>
            </w:r>
          </w:p>
        </w:tc>
        <w:tc>
          <w:tcPr>
            <w:tcW w:w="1218" w:type="dxa"/>
            <w:noWrap/>
            <w:hideMark/>
          </w:tcPr>
          <w:p w:rsidR="000D56C3" w:rsidRPr="000B661D" w:rsidRDefault="000D56C3" w:rsidP="00A129C5">
            <w:pPr>
              <w:pStyle w:val="IEEEParagraph"/>
            </w:pPr>
            <w:r w:rsidRPr="000B661D">
              <w:t>0.09991</w:t>
            </w:r>
          </w:p>
        </w:tc>
        <w:tc>
          <w:tcPr>
            <w:tcW w:w="708" w:type="dxa"/>
            <w:noWrap/>
            <w:hideMark/>
          </w:tcPr>
          <w:p w:rsidR="000D56C3" w:rsidRPr="000B661D" w:rsidRDefault="000D56C3" w:rsidP="00A129C5">
            <w:pPr>
              <w:pStyle w:val="IEEEParagraph"/>
            </w:pPr>
            <w:r w:rsidRPr="000B661D">
              <w:t>9</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3</w:t>
            </w:r>
          </w:p>
        </w:tc>
        <w:tc>
          <w:tcPr>
            <w:tcW w:w="1218" w:type="dxa"/>
            <w:noWrap/>
            <w:hideMark/>
          </w:tcPr>
          <w:p w:rsidR="000D56C3" w:rsidRPr="000B661D" w:rsidRDefault="000D56C3" w:rsidP="00A129C5">
            <w:pPr>
              <w:pStyle w:val="IEEEParagraph"/>
            </w:pPr>
            <w:r w:rsidRPr="000B661D">
              <w:t>0.421575</w:t>
            </w:r>
          </w:p>
        </w:tc>
        <w:tc>
          <w:tcPr>
            <w:tcW w:w="708" w:type="dxa"/>
            <w:noWrap/>
            <w:hideMark/>
          </w:tcPr>
          <w:p w:rsidR="000D56C3" w:rsidRPr="000B661D" w:rsidRDefault="000D56C3" w:rsidP="00A129C5">
            <w:pPr>
              <w:pStyle w:val="IEEEParagraph"/>
            </w:pPr>
            <w:r w:rsidRPr="000B661D">
              <w:t>8</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4</w:t>
            </w:r>
          </w:p>
        </w:tc>
        <w:tc>
          <w:tcPr>
            <w:tcW w:w="1218" w:type="dxa"/>
            <w:noWrap/>
            <w:hideMark/>
          </w:tcPr>
          <w:p w:rsidR="000D56C3" w:rsidRPr="000B661D" w:rsidRDefault="000D56C3" w:rsidP="00A129C5">
            <w:pPr>
              <w:pStyle w:val="IEEEParagraph"/>
            </w:pPr>
            <w:r w:rsidRPr="000B661D">
              <w:t>-2.65986</w:t>
            </w:r>
          </w:p>
        </w:tc>
        <w:tc>
          <w:tcPr>
            <w:tcW w:w="708" w:type="dxa"/>
            <w:noWrap/>
            <w:hideMark/>
          </w:tcPr>
          <w:p w:rsidR="000D56C3" w:rsidRPr="000B661D" w:rsidRDefault="000D56C3" w:rsidP="00A129C5">
            <w:pPr>
              <w:pStyle w:val="IEEEParagraph"/>
            </w:pPr>
            <w:r w:rsidRPr="000B661D">
              <w:t>11</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5</w:t>
            </w:r>
          </w:p>
        </w:tc>
        <w:tc>
          <w:tcPr>
            <w:tcW w:w="1218" w:type="dxa"/>
            <w:noWrap/>
            <w:hideMark/>
          </w:tcPr>
          <w:p w:rsidR="000D56C3" w:rsidRPr="000B661D" w:rsidRDefault="000D56C3" w:rsidP="00A129C5">
            <w:pPr>
              <w:pStyle w:val="IEEEParagraph"/>
            </w:pPr>
            <w:r w:rsidRPr="000B661D">
              <w:t>1.378523</w:t>
            </w:r>
          </w:p>
        </w:tc>
        <w:tc>
          <w:tcPr>
            <w:tcW w:w="708" w:type="dxa"/>
            <w:noWrap/>
            <w:hideMark/>
          </w:tcPr>
          <w:p w:rsidR="000D56C3" w:rsidRPr="000B661D" w:rsidRDefault="000D56C3" w:rsidP="00A129C5">
            <w:pPr>
              <w:pStyle w:val="IEEEParagraph"/>
            </w:pPr>
            <w:r w:rsidRPr="000B661D">
              <w:t>6</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6</w:t>
            </w:r>
          </w:p>
        </w:tc>
        <w:tc>
          <w:tcPr>
            <w:tcW w:w="1218" w:type="dxa"/>
            <w:noWrap/>
            <w:hideMark/>
          </w:tcPr>
          <w:p w:rsidR="000D56C3" w:rsidRPr="000B661D" w:rsidRDefault="000D56C3" w:rsidP="00A129C5">
            <w:pPr>
              <w:pStyle w:val="IEEEParagraph"/>
            </w:pPr>
            <w:r w:rsidRPr="000B661D">
              <w:t>9.844996</w:t>
            </w:r>
          </w:p>
        </w:tc>
        <w:tc>
          <w:tcPr>
            <w:tcW w:w="708" w:type="dxa"/>
            <w:noWrap/>
            <w:hideMark/>
          </w:tcPr>
          <w:p w:rsidR="000D56C3" w:rsidRPr="000B661D" w:rsidRDefault="000D56C3" w:rsidP="00A129C5">
            <w:pPr>
              <w:pStyle w:val="IEEEParagraph"/>
            </w:pPr>
            <w:r w:rsidRPr="000B661D">
              <w:t>1</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7</w:t>
            </w:r>
          </w:p>
        </w:tc>
        <w:tc>
          <w:tcPr>
            <w:tcW w:w="1218" w:type="dxa"/>
            <w:noWrap/>
            <w:hideMark/>
          </w:tcPr>
          <w:p w:rsidR="000D56C3" w:rsidRPr="000B661D" w:rsidRDefault="000D56C3" w:rsidP="00A129C5">
            <w:pPr>
              <w:pStyle w:val="IEEEParagraph"/>
            </w:pPr>
            <w:r w:rsidRPr="000B661D">
              <w:t>5.620345</w:t>
            </w:r>
          </w:p>
        </w:tc>
        <w:tc>
          <w:tcPr>
            <w:tcW w:w="708" w:type="dxa"/>
            <w:noWrap/>
            <w:hideMark/>
          </w:tcPr>
          <w:p w:rsidR="000D56C3" w:rsidRPr="000B661D" w:rsidRDefault="000D56C3" w:rsidP="00A129C5">
            <w:pPr>
              <w:pStyle w:val="IEEEParagraph"/>
            </w:pPr>
            <w:r w:rsidRPr="000B661D">
              <w:t>3</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8</w:t>
            </w:r>
          </w:p>
        </w:tc>
        <w:tc>
          <w:tcPr>
            <w:tcW w:w="1218" w:type="dxa"/>
            <w:noWrap/>
            <w:hideMark/>
          </w:tcPr>
          <w:p w:rsidR="000D56C3" w:rsidRPr="000B661D" w:rsidRDefault="000D56C3" w:rsidP="00A129C5">
            <w:pPr>
              <w:pStyle w:val="IEEEParagraph"/>
            </w:pPr>
            <w:r w:rsidRPr="000B661D">
              <w:t>-3.56359</w:t>
            </w:r>
          </w:p>
        </w:tc>
        <w:tc>
          <w:tcPr>
            <w:tcW w:w="708" w:type="dxa"/>
            <w:noWrap/>
            <w:hideMark/>
          </w:tcPr>
          <w:p w:rsidR="000D56C3" w:rsidRPr="000B661D" w:rsidRDefault="000D56C3" w:rsidP="00A129C5">
            <w:pPr>
              <w:pStyle w:val="IEEEParagraph"/>
            </w:pPr>
            <w:r w:rsidRPr="000B661D">
              <w:t>15</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9</w:t>
            </w:r>
          </w:p>
        </w:tc>
        <w:tc>
          <w:tcPr>
            <w:tcW w:w="1218" w:type="dxa"/>
            <w:noWrap/>
            <w:hideMark/>
          </w:tcPr>
          <w:p w:rsidR="000D56C3" w:rsidRPr="000B661D" w:rsidRDefault="000D56C3" w:rsidP="00A129C5">
            <w:pPr>
              <w:pStyle w:val="IEEEParagraph"/>
            </w:pPr>
            <w:r w:rsidRPr="000B661D">
              <w:t>-3.25907</w:t>
            </w:r>
          </w:p>
        </w:tc>
        <w:tc>
          <w:tcPr>
            <w:tcW w:w="708" w:type="dxa"/>
            <w:noWrap/>
            <w:hideMark/>
          </w:tcPr>
          <w:p w:rsidR="000D56C3" w:rsidRPr="000B661D" w:rsidRDefault="000D56C3" w:rsidP="00A129C5">
            <w:pPr>
              <w:pStyle w:val="IEEEParagraph"/>
            </w:pPr>
            <w:r w:rsidRPr="000B661D">
              <w:t>13</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10</w:t>
            </w:r>
          </w:p>
        </w:tc>
        <w:tc>
          <w:tcPr>
            <w:tcW w:w="1218" w:type="dxa"/>
            <w:noWrap/>
            <w:hideMark/>
          </w:tcPr>
          <w:p w:rsidR="000D56C3" w:rsidRPr="000B661D" w:rsidRDefault="000D56C3" w:rsidP="00A129C5">
            <w:pPr>
              <w:pStyle w:val="IEEEParagraph"/>
            </w:pPr>
            <w:r w:rsidRPr="000B661D">
              <w:t>6.10062</w:t>
            </w:r>
          </w:p>
        </w:tc>
        <w:tc>
          <w:tcPr>
            <w:tcW w:w="708" w:type="dxa"/>
            <w:noWrap/>
            <w:hideMark/>
          </w:tcPr>
          <w:p w:rsidR="000D56C3" w:rsidRPr="000B661D" w:rsidRDefault="000D56C3" w:rsidP="00A129C5">
            <w:pPr>
              <w:pStyle w:val="IEEEParagraph"/>
            </w:pPr>
            <w:r w:rsidRPr="000B661D">
              <w:t>2</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11</w:t>
            </w:r>
          </w:p>
        </w:tc>
        <w:tc>
          <w:tcPr>
            <w:tcW w:w="1218" w:type="dxa"/>
            <w:noWrap/>
            <w:hideMark/>
          </w:tcPr>
          <w:p w:rsidR="000D56C3" w:rsidRPr="000B661D" w:rsidRDefault="000D56C3" w:rsidP="00A129C5">
            <w:pPr>
              <w:pStyle w:val="IEEEParagraph"/>
            </w:pPr>
            <w:r w:rsidRPr="000B661D">
              <w:t>-4.77309</w:t>
            </w:r>
          </w:p>
        </w:tc>
        <w:tc>
          <w:tcPr>
            <w:tcW w:w="708" w:type="dxa"/>
            <w:noWrap/>
            <w:hideMark/>
          </w:tcPr>
          <w:p w:rsidR="000D56C3" w:rsidRPr="000B661D" w:rsidRDefault="000D56C3" w:rsidP="00A129C5">
            <w:pPr>
              <w:pStyle w:val="IEEEParagraph"/>
            </w:pPr>
            <w:r w:rsidRPr="000B661D">
              <w:t>17</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12</w:t>
            </w:r>
          </w:p>
        </w:tc>
        <w:tc>
          <w:tcPr>
            <w:tcW w:w="1218" w:type="dxa"/>
            <w:noWrap/>
            <w:hideMark/>
          </w:tcPr>
          <w:p w:rsidR="000D56C3" w:rsidRPr="000B661D" w:rsidRDefault="000D56C3" w:rsidP="00A129C5">
            <w:pPr>
              <w:pStyle w:val="IEEEParagraph"/>
            </w:pPr>
            <w:r w:rsidRPr="000B661D">
              <w:t>0.97227</w:t>
            </w:r>
          </w:p>
        </w:tc>
        <w:tc>
          <w:tcPr>
            <w:tcW w:w="708" w:type="dxa"/>
            <w:noWrap/>
            <w:hideMark/>
          </w:tcPr>
          <w:p w:rsidR="000D56C3" w:rsidRPr="000B661D" w:rsidRDefault="000D56C3" w:rsidP="00A129C5">
            <w:pPr>
              <w:pStyle w:val="IEEEParagraph"/>
            </w:pPr>
            <w:r w:rsidRPr="000B661D">
              <w:t>7</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13</w:t>
            </w:r>
          </w:p>
        </w:tc>
        <w:tc>
          <w:tcPr>
            <w:tcW w:w="1218" w:type="dxa"/>
            <w:noWrap/>
            <w:hideMark/>
          </w:tcPr>
          <w:p w:rsidR="000D56C3" w:rsidRPr="000B661D" w:rsidRDefault="000D56C3" w:rsidP="00A129C5">
            <w:pPr>
              <w:pStyle w:val="IEEEParagraph"/>
            </w:pPr>
            <w:r w:rsidRPr="000B661D">
              <w:t>4.076648</w:t>
            </w:r>
          </w:p>
        </w:tc>
        <w:tc>
          <w:tcPr>
            <w:tcW w:w="708" w:type="dxa"/>
            <w:noWrap/>
            <w:hideMark/>
          </w:tcPr>
          <w:p w:rsidR="000D56C3" w:rsidRPr="000B661D" w:rsidRDefault="000D56C3" w:rsidP="00A129C5">
            <w:pPr>
              <w:pStyle w:val="IEEEParagraph"/>
            </w:pPr>
            <w:r w:rsidRPr="000B661D">
              <w:t>4</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14</w:t>
            </w:r>
          </w:p>
        </w:tc>
        <w:tc>
          <w:tcPr>
            <w:tcW w:w="1218" w:type="dxa"/>
            <w:noWrap/>
            <w:hideMark/>
          </w:tcPr>
          <w:p w:rsidR="000D56C3" w:rsidRPr="000B661D" w:rsidRDefault="000D56C3" w:rsidP="00A129C5">
            <w:pPr>
              <w:pStyle w:val="IEEEParagraph"/>
            </w:pPr>
            <w:r w:rsidRPr="000B661D">
              <w:t>-0.43704</w:t>
            </w:r>
          </w:p>
        </w:tc>
        <w:tc>
          <w:tcPr>
            <w:tcW w:w="708" w:type="dxa"/>
            <w:noWrap/>
            <w:hideMark/>
          </w:tcPr>
          <w:p w:rsidR="000D56C3" w:rsidRPr="000B661D" w:rsidRDefault="000D56C3" w:rsidP="00A129C5">
            <w:pPr>
              <w:pStyle w:val="IEEEParagraph"/>
            </w:pPr>
            <w:r w:rsidRPr="000B661D">
              <w:t>10</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15</w:t>
            </w:r>
          </w:p>
        </w:tc>
        <w:tc>
          <w:tcPr>
            <w:tcW w:w="1218" w:type="dxa"/>
            <w:noWrap/>
            <w:hideMark/>
          </w:tcPr>
          <w:p w:rsidR="000D56C3" w:rsidRPr="000B661D" w:rsidRDefault="000D56C3" w:rsidP="00A129C5">
            <w:pPr>
              <w:pStyle w:val="IEEEParagraph"/>
            </w:pPr>
            <w:r w:rsidRPr="000B661D">
              <w:t>-6.13933</w:t>
            </w:r>
          </w:p>
        </w:tc>
        <w:tc>
          <w:tcPr>
            <w:tcW w:w="708" w:type="dxa"/>
            <w:noWrap/>
            <w:hideMark/>
          </w:tcPr>
          <w:p w:rsidR="000D56C3" w:rsidRPr="000B661D" w:rsidRDefault="000D56C3" w:rsidP="00A129C5">
            <w:pPr>
              <w:pStyle w:val="IEEEParagraph"/>
            </w:pPr>
            <w:r w:rsidRPr="000B661D">
              <w:t>18</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16</w:t>
            </w:r>
          </w:p>
        </w:tc>
        <w:tc>
          <w:tcPr>
            <w:tcW w:w="1218" w:type="dxa"/>
            <w:noWrap/>
            <w:hideMark/>
          </w:tcPr>
          <w:p w:rsidR="000D56C3" w:rsidRPr="000B661D" w:rsidRDefault="000D56C3" w:rsidP="00A129C5">
            <w:pPr>
              <w:pStyle w:val="IEEEParagraph"/>
            </w:pPr>
            <w:r w:rsidRPr="000B661D">
              <w:t>2.489368</w:t>
            </w:r>
          </w:p>
        </w:tc>
        <w:tc>
          <w:tcPr>
            <w:tcW w:w="708" w:type="dxa"/>
            <w:noWrap/>
            <w:hideMark/>
          </w:tcPr>
          <w:p w:rsidR="000D56C3" w:rsidRPr="000B661D" w:rsidRDefault="000D56C3" w:rsidP="00A129C5">
            <w:pPr>
              <w:pStyle w:val="IEEEParagraph"/>
            </w:pPr>
            <w:r w:rsidRPr="000B661D">
              <w:t>5</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17</w:t>
            </w:r>
          </w:p>
        </w:tc>
        <w:tc>
          <w:tcPr>
            <w:tcW w:w="1218" w:type="dxa"/>
            <w:noWrap/>
            <w:hideMark/>
          </w:tcPr>
          <w:p w:rsidR="000D56C3" w:rsidRPr="000B661D" w:rsidRDefault="000D56C3" w:rsidP="00A129C5">
            <w:pPr>
              <w:pStyle w:val="IEEEParagraph"/>
            </w:pPr>
            <w:r w:rsidRPr="000B661D">
              <w:t>-4.14219</w:t>
            </w:r>
          </w:p>
        </w:tc>
        <w:tc>
          <w:tcPr>
            <w:tcW w:w="708" w:type="dxa"/>
            <w:noWrap/>
            <w:hideMark/>
          </w:tcPr>
          <w:p w:rsidR="000D56C3" w:rsidRPr="000B661D" w:rsidRDefault="000D56C3" w:rsidP="00A129C5">
            <w:pPr>
              <w:pStyle w:val="IEEEParagraph"/>
            </w:pPr>
            <w:r w:rsidRPr="000B661D">
              <w:t>16</w:t>
            </w:r>
          </w:p>
        </w:tc>
      </w:tr>
      <w:tr w:rsidR="000D56C3" w:rsidRPr="000B661D" w:rsidTr="000D56C3">
        <w:trPr>
          <w:trHeight w:val="300"/>
        </w:trPr>
        <w:tc>
          <w:tcPr>
            <w:tcW w:w="960" w:type="dxa"/>
            <w:noWrap/>
            <w:hideMark/>
          </w:tcPr>
          <w:p w:rsidR="000D56C3" w:rsidRPr="000B661D" w:rsidRDefault="000D56C3" w:rsidP="00A129C5">
            <w:pPr>
              <w:pStyle w:val="IEEEParagraph"/>
            </w:pPr>
            <w:r w:rsidRPr="000B661D">
              <w:t>18</w:t>
            </w:r>
          </w:p>
        </w:tc>
        <w:tc>
          <w:tcPr>
            <w:tcW w:w="1218" w:type="dxa"/>
            <w:noWrap/>
            <w:hideMark/>
          </w:tcPr>
          <w:p w:rsidR="000D56C3" w:rsidRPr="000B661D" w:rsidRDefault="000D56C3" w:rsidP="00A129C5">
            <w:pPr>
              <w:pStyle w:val="IEEEParagraph"/>
            </w:pPr>
            <w:r w:rsidRPr="000B661D">
              <w:t>-2.66407</w:t>
            </w:r>
          </w:p>
        </w:tc>
        <w:tc>
          <w:tcPr>
            <w:tcW w:w="708" w:type="dxa"/>
            <w:noWrap/>
            <w:hideMark/>
          </w:tcPr>
          <w:p w:rsidR="000D56C3" w:rsidRPr="000B661D" w:rsidRDefault="000D56C3" w:rsidP="00A129C5">
            <w:pPr>
              <w:pStyle w:val="IEEEParagraph"/>
            </w:pPr>
            <w:r w:rsidRPr="000B661D">
              <w:t>12</w:t>
            </w:r>
          </w:p>
        </w:tc>
      </w:tr>
    </w:tbl>
    <w:p w:rsidR="00640294" w:rsidRPr="000B661D" w:rsidRDefault="00640294" w:rsidP="00640294">
      <w:pPr>
        <w:pStyle w:val="IEEEParagraph"/>
      </w:pPr>
    </w:p>
    <w:p w:rsidR="00AB56F1" w:rsidRPr="000B661D" w:rsidRDefault="00D449DD" w:rsidP="00910284">
      <w:pPr>
        <w:pStyle w:val="IEEEParagraph"/>
        <w:ind w:firstLine="0"/>
        <w:rPr>
          <w:b/>
          <w:sz w:val="22"/>
          <w:szCs w:val="22"/>
        </w:rPr>
      </w:pPr>
      <w:r w:rsidRPr="000B661D">
        <w:rPr>
          <w:b/>
          <w:sz w:val="22"/>
          <w:szCs w:val="22"/>
        </w:rPr>
        <w:t>5</w:t>
      </w:r>
      <w:r w:rsidR="00910284" w:rsidRPr="000B661D">
        <w:rPr>
          <w:b/>
          <w:sz w:val="22"/>
          <w:szCs w:val="22"/>
        </w:rPr>
        <w:t>. Compar</w:t>
      </w:r>
      <w:r w:rsidR="00AC08F8" w:rsidRPr="000B661D">
        <w:rPr>
          <w:b/>
          <w:sz w:val="22"/>
          <w:szCs w:val="22"/>
        </w:rPr>
        <w:t>ative Analysis</w:t>
      </w:r>
      <w:r w:rsidR="00910284" w:rsidRPr="000B661D">
        <w:rPr>
          <w:b/>
          <w:sz w:val="22"/>
          <w:szCs w:val="22"/>
        </w:rPr>
        <w:t xml:space="preserve"> of </w:t>
      </w:r>
      <w:r w:rsidR="000511A2" w:rsidRPr="000B661D">
        <w:rPr>
          <w:b/>
          <w:sz w:val="22"/>
          <w:szCs w:val="22"/>
        </w:rPr>
        <w:t>Results on Rank</w:t>
      </w:r>
      <w:r w:rsidR="00084D42" w:rsidRPr="000B661D">
        <w:rPr>
          <w:b/>
          <w:sz w:val="22"/>
          <w:szCs w:val="22"/>
        </w:rPr>
        <w:t xml:space="preserve">ing </w:t>
      </w:r>
    </w:p>
    <w:p w:rsidR="00AB56F1" w:rsidRPr="000B661D" w:rsidRDefault="00AB56F1" w:rsidP="00A129C5">
      <w:pPr>
        <w:pStyle w:val="IEEEParagraph"/>
      </w:pPr>
    </w:p>
    <w:p w:rsidR="00910284" w:rsidRPr="000B661D" w:rsidRDefault="00910284" w:rsidP="00910284">
      <w:pPr>
        <w:pStyle w:val="IEEEParagraph"/>
      </w:pPr>
      <w:r w:rsidRPr="000B661D">
        <w:t xml:space="preserve">Results </w:t>
      </w:r>
      <w:r w:rsidR="00084D42" w:rsidRPr="000B661D">
        <w:t>obtained by using</w:t>
      </w:r>
      <w:r w:rsidRPr="000B661D">
        <w:t xml:space="preserve"> PROMETHEE II method</w:t>
      </w:r>
      <w:r w:rsidR="00084D42" w:rsidRPr="000B661D">
        <w:t>ologies</w:t>
      </w:r>
      <w:r w:rsidRPr="000B661D">
        <w:t xml:space="preserve"> are compared with published results of various M</w:t>
      </w:r>
      <w:r w:rsidR="00084D42" w:rsidRPr="000B661D">
        <w:t>C</w:t>
      </w:r>
      <w:r w:rsidRPr="000B661D">
        <w:t>D</w:t>
      </w:r>
      <w:r w:rsidR="00084D42" w:rsidRPr="000B661D">
        <w:t>A</w:t>
      </w:r>
      <w:r w:rsidRPr="000B661D">
        <w:t xml:space="preserve"> methods to validate the facility layout design selection methodology.</w:t>
      </w:r>
    </w:p>
    <w:p w:rsidR="000E6ED8" w:rsidRPr="000B661D" w:rsidRDefault="000E6ED8" w:rsidP="000E6ED8">
      <w:pPr>
        <w:pStyle w:val="IEEEParagraph"/>
      </w:pPr>
      <w:r w:rsidRPr="000B661D">
        <w:t>In PROMETHEE II,</w:t>
      </w:r>
      <w:r w:rsidR="00AC08F8" w:rsidRPr="000B661D">
        <w:t xml:space="preserve"> </w:t>
      </w:r>
      <w:r w:rsidRPr="000B661D">
        <w:t>the net outranking flow values for different layouts are ranked as</w:t>
      </w:r>
      <w:r w:rsidR="00D449DD" w:rsidRPr="000B661D">
        <w:t xml:space="preserve"> </w:t>
      </w:r>
      <w:r w:rsidRPr="000B661D">
        <w:t xml:space="preserve">shown in Table </w:t>
      </w:r>
      <w:r w:rsidR="00A753B5" w:rsidRPr="000B661D">
        <w:t>3</w:t>
      </w:r>
      <w:r w:rsidRPr="000B661D">
        <w:t>. The best choice of layout for the given situation is layout</w:t>
      </w:r>
      <w:r w:rsidR="00AC08F8" w:rsidRPr="000B661D">
        <w:t xml:space="preserve"> alternative</w:t>
      </w:r>
      <w:r w:rsidRPr="000B661D">
        <w:t xml:space="preserve"> </w:t>
      </w:r>
      <w:r w:rsidR="00DC2B9B" w:rsidRPr="000B661D">
        <w:t>A</w:t>
      </w:r>
      <w:r w:rsidRPr="000B661D">
        <w:t xml:space="preserve">6. </w:t>
      </w:r>
    </w:p>
    <w:p w:rsidR="00AB56F1" w:rsidRPr="000B661D" w:rsidRDefault="00375063" w:rsidP="00077FA5">
      <w:pPr>
        <w:pStyle w:val="IEEEParagraph"/>
      </w:pPr>
      <w:r w:rsidRPr="000B661D">
        <w:t xml:space="preserve">Yang </w:t>
      </w:r>
      <w:r w:rsidR="00D449DD" w:rsidRPr="000B661D">
        <w:t>and</w:t>
      </w:r>
      <w:r w:rsidRPr="000B661D">
        <w:t xml:space="preserve"> Kuo, (2003) have presented the illustrative problem for evaluation and selection of optimal facility layout design by using the AHP and data envelopment analysis (DEA) based method. DEA suggest the facility A11, A15 and A18 as optimal facility layout</w:t>
      </w:r>
      <w:r w:rsidR="00DC2B9B" w:rsidRPr="000B661D">
        <w:t xml:space="preserve"> </w:t>
      </w:r>
      <w:r w:rsidRPr="000B661D">
        <w:t xml:space="preserve">design alternative. Hence, </w:t>
      </w:r>
      <w:r w:rsidR="00AC08F8" w:rsidRPr="000B661D">
        <w:t xml:space="preserve">it poses </w:t>
      </w:r>
      <w:r w:rsidR="00077FA5" w:rsidRPr="000B661D">
        <w:t>difficult</w:t>
      </w:r>
      <w:r w:rsidR="00AC08F8" w:rsidRPr="000B661D">
        <w:t>y in</w:t>
      </w:r>
      <w:r w:rsidR="00077FA5" w:rsidRPr="000B661D">
        <w:t xml:space="preserve"> </w:t>
      </w:r>
      <w:r w:rsidR="00AC08F8" w:rsidRPr="000B661D">
        <w:t>deciding</w:t>
      </w:r>
      <w:r w:rsidR="00077FA5" w:rsidRPr="000B661D">
        <w:t xml:space="preserve"> the best layout. Yang and Hung (2007) solved the same problem using TOPSIS and fuzzy TOPSIS.</w:t>
      </w:r>
      <w:r w:rsidR="00AC08F8" w:rsidRPr="000B661D">
        <w:t xml:space="preserve"> </w:t>
      </w:r>
      <w:r w:rsidR="00077FA5" w:rsidRPr="000B661D">
        <w:t xml:space="preserve">TOPSIS </w:t>
      </w:r>
      <w:r w:rsidR="00225E6F" w:rsidRPr="000B661D">
        <w:t>suggests</w:t>
      </w:r>
      <w:r w:rsidR="00077FA5" w:rsidRPr="000B661D">
        <w:t xml:space="preserve"> the </w:t>
      </w:r>
      <w:r w:rsidR="00AC08F8" w:rsidRPr="000B661D">
        <w:t>alternative</w:t>
      </w:r>
      <w:r w:rsidR="00077FA5" w:rsidRPr="000B661D">
        <w:t xml:space="preserve"> A11 as optimal layout </w:t>
      </w:r>
      <w:r w:rsidR="00AC08F8" w:rsidRPr="000B661D">
        <w:t>configuration</w:t>
      </w:r>
      <w:r w:rsidR="00077FA5" w:rsidRPr="000B661D">
        <w:t xml:space="preserve">. Kuo et al. (2008) used </w:t>
      </w:r>
      <w:r w:rsidR="00AC08F8" w:rsidRPr="000B661D">
        <w:t>G</w:t>
      </w:r>
      <w:r w:rsidR="00077FA5" w:rsidRPr="000B661D">
        <w:t xml:space="preserve">rey </w:t>
      </w:r>
      <w:r w:rsidR="00AC08F8" w:rsidRPr="000B661D">
        <w:t>R</w:t>
      </w:r>
      <w:r w:rsidR="00077FA5" w:rsidRPr="000B661D">
        <w:t xml:space="preserve">elational </w:t>
      </w:r>
      <w:r w:rsidR="00AC08F8" w:rsidRPr="000B661D">
        <w:t>A</w:t>
      </w:r>
      <w:r w:rsidR="00077FA5" w:rsidRPr="000B661D">
        <w:t>nalysis (GRA) for solving the facility layout design problems. Kuo et al. (2008) suggest alternative A15 as optimal facility</w:t>
      </w:r>
      <w:r w:rsidR="00225E6F" w:rsidRPr="000B661D">
        <w:t xml:space="preserve"> </w:t>
      </w:r>
      <w:r w:rsidR="00077FA5" w:rsidRPr="000B661D">
        <w:t>layout design alternative.</w:t>
      </w:r>
    </w:p>
    <w:p w:rsidR="00A043F6" w:rsidRPr="000B661D" w:rsidRDefault="009479A7" w:rsidP="00A129C5">
      <w:pPr>
        <w:pStyle w:val="IEEEParagraph"/>
      </w:pPr>
      <w:r w:rsidRPr="000B661D">
        <w:t xml:space="preserve">The comparative </w:t>
      </w:r>
      <w:r w:rsidR="00AC08F8" w:rsidRPr="000B661D">
        <w:t>analysis on ranking results is presented here, and for this</w:t>
      </w:r>
      <w:r w:rsidR="00D449DD" w:rsidRPr="000B661D">
        <w:t>,</w:t>
      </w:r>
      <w:r w:rsidR="00AC08F8" w:rsidRPr="000B661D">
        <w:t xml:space="preserve"> </w:t>
      </w:r>
      <w:r w:rsidRPr="000B661D">
        <w:t>the same problem</w:t>
      </w:r>
      <w:r w:rsidR="00712E84" w:rsidRPr="000B661D">
        <w:t xml:space="preserve"> as referred earlier has been considered with solutions using</w:t>
      </w:r>
      <w:r w:rsidRPr="000B661D">
        <w:t xml:space="preserve"> different MCD</w:t>
      </w:r>
      <w:r w:rsidR="00AC08F8" w:rsidRPr="000B661D">
        <w:t>A</w:t>
      </w:r>
      <w:r w:rsidRPr="000B661D">
        <w:t xml:space="preserve"> methodologies.</w:t>
      </w:r>
    </w:p>
    <w:p w:rsidR="009479A7" w:rsidRPr="000B661D" w:rsidRDefault="008A6B4B" w:rsidP="00D449DD">
      <w:pPr>
        <w:pStyle w:val="IEEEParagraph"/>
      </w:pPr>
      <w:r w:rsidRPr="000B661D">
        <w:lastRenderedPageBreak/>
        <w:t xml:space="preserve">In </w:t>
      </w:r>
      <w:r w:rsidR="00D449DD" w:rsidRPr="000B661D">
        <w:t xml:space="preserve">the </w:t>
      </w:r>
      <w:r w:rsidRPr="000B661D">
        <w:t>present work</w:t>
      </w:r>
      <w:r w:rsidR="00D449DD" w:rsidRPr="000B661D">
        <w:t>,</w:t>
      </w:r>
      <w:r w:rsidRPr="000B661D">
        <w:t xml:space="preserve"> PROMETHEE II method is solving facility layout selection decision-making problem. This method can incorporate the decision maker’s preferences regarding the relative imp</w:t>
      </w:r>
      <w:r w:rsidR="00D449DD" w:rsidRPr="000B661D">
        <w:t xml:space="preserve">ortance of different criteria. </w:t>
      </w:r>
      <w:r w:rsidRPr="000B661D">
        <w:t>The  measures  of  the  qualitative  and  quantitative  criteria  and  their  relative importance  are  used  together  to  rank  the  alternative  layout,  providing  a  better  evaluation  of the  alternatives.  The  PROMETHEE  I  method  cannot  provide  a  complete  ranking  of  the facility layout design</w:t>
      </w:r>
      <w:r w:rsidR="00686D6C" w:rsidRPr="000B661D">
        <w:t xml:space="preserve">, whereas the PROMETHEE II method can </w:t>
      </w:r>
      <w:r w:rsidR="00712E84" w:rsidRPr="000B661D">
        <w:t>provide</w:t>
      </w:r>
      <w:r w:rsidR="00686D6C" w:rsidRPr="000B661D">
        <w:t xml:space="preserve"> the complete preorder by using a net flow.</w:t>
      </w:r>
    </w:p>
    <w:p w:rsidR="008E6492" w:rsidRPr="000B661D" w:rsidRDefault="005C1B25" w:rsidP="00D449DD">
      <w:pPr>
        <w:pStyle w:val="IEEEParagraph"/>
      </w:pPr>
      <w:r w:rsidRPr="000B661D">
        <w:t>All the MCD</w:t>
      </w:r>
      <w:r w:rsidR="00C94FF6" w:rsidRPr="000B661D">
        <w:t>A</w:t>
      </w:r>
      <w:r w:rsidRPr="000B661D">
        <w:t xml:space="preserve"> methodologies can give different answers to the same problem. The most difficult problem that arises here is how one can evaluate a multi-dimensional </w:t>
      </w:r>
      <w:r w:rsidR="00C94FF6" w:rsidRPr="000B661D">
        <w:t xml:space="preserve">decision analysis </w:t>
      </w:r>
      <w:r w:rsidRPr="000B661D">
        <w:t>method (MCD</w:t>
      </w:r>
      <w:r w:rsidR="000A3E70" w:rsidRPr="000B661D">
        <w:t>A</w:t>
      </w:r>
      <w:r w:rsidRPr="000B661D">
        <w:t xml:space="preserve">) when the proper superlative alternative is not known. For that </w:t>
      </w:r>
      <w:r w:rsidR="00D449DD" w:rsidRPr="000B661D">
        <w:t>the authors</w:t>
      </w:r>
      <w:r w:rsidRPr="000B661D">
        <w:t xml:space="preserve"> take the average of all proposed and existing methodologies which demonstrate over the same problem. </w:t>
      </w:r>
      <w:r w:rsidR="00D2038D" w:rsidRPr="000B661D">
        <w:t>Comparative study of the proposed and existing methodologies shows that</w:t>
      </w:r>
      <w:r w:rsidR="008E6492" w:rsidRPr="000B661D">
        <w:t xml:space="preserve"> the </w:t>
      </w:r>
      <w:r w:rsidR="00D2038D" w:rsidRPr="000B661D">
        <w:t xml:space="preserve">(A11) </w:t>
      </w:r>
      <w:r w:rsidR="008E6492" w:rsidRPr="000B661D">
        <w:t xml:space="preserve">alternative having the </w:t>
      </w:r>
      <w:r w:rsidR="00AE3F1A" w:rsidRPr="000B661D">
        <w:t xml:space="preserve">minimum </w:t>
      </w:r>
      <w:r w:rsidR="00D2038D" w:rsidRPr="000B661D">
        <w:t>rank</w:t>
      </w:r>
      <w:r w:rsidR="00A35F08" w:rsidRPr="000B661D">
        <w:t xml:space="preserve"> </w:t>
      </w:r>
      <w:r w:rsidR="008E6492" w:rsidRPr="000B661D">
        <w:t>is the best optimal facility layout design alternative.</w:t>
      </w:r>
    </w:p>
    <w:p w:rsidR="007F63F5" w:rsidRPr="000B661D" w:rsidRDefault="007F63F5" w:rsidP="00D449DD">
      <w:pPr>
        <w:pStyle w:val="IEEEParagraph"/>
      </w:pPr>
    </w:p>
    <w:p w:rsidR="00445238" w:rsidRPr="000B661D" w:rsidRDefault="00686D6C" w:rsidP="00A129C5">
      <w:pPr>
        <w:pStyle w:val="IEEEParagraph"/>
      </w:pPr>
      <w:r w:rsidRPr="000B661D">
        <w:rPr>
          <w:b/>
        </w:rPr>
        <w:t xml:space="preserve">Table 6       </w:t>
      </w:r>
      <w:r w:rsidR="00AB6570" w:rsidRPr="000B661D">
        <w:t>Comparative study of different methodolog</w:t>
      </w:r>
      <w:r w:rsidR="007F63F5" w:rsidRPr="000B661D">
        <w:t>ies</w:t>
      </w:r>
    </w:p>
    <w:p w:rsidR="00445238" w:rsidRPr="000B661D" w:rsidRDefault="00445238" w:rsidP="000E6ED8">
      <w:pPr>
        <w:pStyle w:val="IEEEParagraph"/>
        <w:ind w:firstLine="0"/>
      </w:pPr>
    </w:p>
    <w:tbl>
      <w:tblPr>
        <w:tblStyle w:val="TableGrid"/>
        <w:tblW w:w="0" w:type="auto"/>
        <w:tblLayout w:type="fixed"/>
        <w:tblLook w:val="04A0"/>
      </w:tblPr>
      <w:tblGrid>
        <w:gridCol w:w="1105"/>
        <w:gridCol w:w="1691"/>
        <w:gridCol w:w="911"/>
        <w:gridCol w:w="1038"/>
        <w:gridCol w:w="1303"/>
        <w:gridCol w:w="1080"/>
      </w:tblGrid>
      <w:tr w:rsidR="00D2038D" w:rsidRPr="000B661D" w:rsidTr="007F63F5">
        <w:trPr>
          <w:trHeight w:val="881"/>
        </w:trPr>
        <w:tc>
          <w:tcPr>
            <w:tcW w:w="1105" w:type="dxa"/>
          </w:tcPr>
          <w:p w:rsidR="00D2038D" w:rsidRPr="000B661D" w:rsidRDefault="00D2038D" w:rsidP="007F63F5">
            <w:pPr>
              <w:pStyle w:val="IEEEParagraph"/>
              <w:ind w:left="-90" w:firstLine="0"/>
              <w:jc w:val="center"/>
            </w:pPr>
            <w:r w:rsidRPr="000B661D">
              <w:t>Alternative</w:t>
            </w:r>
          </w:p>
        </w:tc>
        <w:tc>
          <w:tcPr>
            <w:tcW w:w="1691" w:type="dxa"/>
          </w:tcPr>
          <w:p w:rsidR="00D2038D" w:rsidRPr="000B661D" w:rsidRDefault="00D2038D" w:rsidP="007F63F5">
            <w:pPr>
              <w:pStyle w:val="IEEEParagraph"/>
              <w:ind w:firstLine="0"/>
              <w:jc w:val="center"/>
            </w:pPr>
            <w:r w:rsidRPr="000B661D">
              <w:t>Proposed methodology PROMETHEE II</w:t>
            </w:r>
          </w:p>
        </w:tc>
        <w:tc>
          <w:tcPr>
            <w:tcW w:w="911" w:type="dxa"/>
          </w:tcPr>
          <w:p w:rsidR="00D2038D" w:rsidRPr="000B661D" w:rsidRDefault="00D2038D" w:rsidP="007F63F5">
            <w:pPr>
              <w:pStyle w:val="IEEEParagraph"/>
              <w:ind w:firstLine="0"/>
              <w:jc w:val="center"/>
            </w:pPr>
            <w:r w:rsidRPr="000B661D">
              <w:t>DEA</w:t>
            </w:r>
          </w:p>
          <w:p w:rsidR="00D2038D" w:rsidRPr="000B661D" w:rsidRDefault="00D2038D" w:rsidP="007F63F5">
            <w:pPr>
              <w:pStyle w:val="IEEEParagraph"/>
              <w:ind w:firstLine="0"/>
              <w:jc w:val="center"/>
            </w:pPr>
            <w:r w:rsidRPr="000B661D">
              <w:t>Yang and Kuo (2003)</w:t>
            </w:r>
          </w:p>
        </w:tc>
        <w:tc>
          <w:tcPr>
            <w:tcW w:w="1038" w:type="dxa"/>
          </w:tcPr>
          <w:p w:rsidR="00D2038D" w:rsidRPr="000B661D" w:rsidRDefault="00D2038D" w:rsidP="007F63F5">
            <w:pPr>
              <w:pStyle w:val="IEEEParagraph"/>
              <w:ind w:hanging="3"/>
              <w:jc w:val="center"/>
            </w:pPr>
            <w:r w:rsidRPr="000B661D">
              <w:t>TOPSIS</w:t>
            </w:r>
          </w:p>
          <w:p w:rsidR="00D2038D" w:rsidRPr="000B661D" w:rsidRDefault="00D2038D" w:rsidP="007F63F5">
            <w:pPr>
              <w:pStyle w:val="IEEEParagraph"/>
              <w:ind w:firstLine="0"/>
              <w:jc w:val="center"/>
            </w:pPr>
            <w:r w:rsidRPr="000B661D">
              <w:t>Yang and Hung (2007)</w:t>
            </w:r>
          </w:p>
        </w:tc>
        <w:tc>
          <w:tcPr>
            <w:tcW w:w="1303" w:type="dxa"/>
          </w:tcPr>
          <w:p w:rsidR="007F63F5" w:rsidRPr="000B661D" w:rsidRDefault="00D2038D" w:rsidP="007F63F5">
            <w:pPr>
              <w:pStyle w:val="IEEEParagraph"/>
              <w:ind w:firstLine="0"/>
              <w:jc w:val="center"/>
            </w:pPr>
            <w:r w:rsidRPr="000B661D">
              <w:t>Fuzzy</w:t>
            </w:r>
            <w:r w:rsidR="007F63F5" w:rsidRPr="000B661D">
              <w:t xml:space="preserve"> </w:t>
            </w:r>
            <w:r w:rsidRPr="000B661D">
              <w:t>TOPSIS</w:t>
            </w:r>
          </w:p>
          <w:p w:rsidR="00D2038D" w:rsidRPr="000B661D" w:rsidRDefault="00D2038D" w:rsidP="007F63F5">
            <w:pPr>
              <w:pStyle w:val="IEEEParagraph"/>
              <w:ind w:firstLine="0"/>
              <w:jc w:val="center"/>
            </w:pPr>
            <w:r w:rsidRPr="000B661D">
              <w:t>Yang and Hung (2007)</w:t>
            </w:r>
          </w:p>
        </w:tc>
        <w:tc>
          <w:tcPr>
            <w:tcW w:w="1080" w:type="dxa"/>
          </w:tcPr>
          <w:p w:rsidR="00D2038D" w:rsidRPr="000B661D" w:rsidRDefault="00D2038D" w:rsidP="007F63F5">
            <w:pPr>
              <w:pStyle w:val="IEEEParagraph"/>
              <w:ind w:firstLine="24"/>
              <w:jc w:val="center"/>
            </w:pPr>
            <w:r w:rsidRPr="000B661D">
              <w:t>GRA</w:t>
            </w:r>
          </w:p>
          <w:p w:rsidR="00D2038D" w:rsidRPr="000B661D" w:rsidRDefault="00D2038D" w:rsidP="007F63F5">
            <w:pPr>
              <w:pStyle w:val="IEEEParagraph"/>
              <w:ind w:firstLine="24"/>
              <w:jc w:val="center"/>
            </w:pPr>
            <w:r w:rsidRPr="000B661D">
              <w:t>Kuo et al. (2008)</w:t>
            </w:r>
          </w:p>
        </w:tc>
      </w:tr>
      <w:tr w:rsidR="00D2038D" w:rsidRPr="000B661D" w:rsidTr="007F63F5">
        <w:trPr>
          <w:trHeight w:val="3830"/>
        </w:trPr>
        <w:tc>
          <w:tcPr>
            <w:tcW w:w="1105" w:type="dxa"/>
          </w:tcPr>
          <w:p w:rsidR="00D2038D" w:rsidRPr="000B661D" w:rsidRDefault="00D2038D" w:rsidP="00FC6E8E">
            <w:pPr>
              <w:pStyle w:val="IEEEParagraph"/>
              <w:jc w:val="center"/>
            </w:pPr>
            <w:r w:rsidRPr="000B661D">
              <w:t>A1</w:t>
            </w:r>
          </w:p>
          <w:p w:rsidR="00D2038D" w:rsidRPr="000B661D" w:rsidRDefault="00D2038D" w:rsidP="00FC6E8E">
            <w:pPr>
              <w:pStyle w:val="IEEEParagraph"/>
              <w:jc w:val="center"/>
            </w:pPr>
            <w:r w:rsidRPr="000B661D">
              <w:t>A2</w:t>
            </w:r>
          </w:p>
          <w:p w:rsidR="00D2038D" w:rsidRPr="000B661D" w:rsidRDefault="00D2038D" w:rsidP="00FC6E8E">
            <w:pPr>
              <w:pStyle w:val="IEEEParagraph"/>
              <w:jc w:val="center"/>
            </w:pPr>
            <w:r w:rsidRPr="000B661D">
              <w:t>A3</w:t>
            </w:r>
          </w:p>
          <w:p w:rsidR="00D2038D" w:rsidRPr="000B661D" w:rsidRDefault="00D2038D" w:rsidP="00FC6E8E">
            <w:pPr>
              <w:pStyle w:val="IEEEParagraph"/>
              <w:jc w:val="center"/>
            </w:pPr>
            <w:r w:rsidRPr="000B661D">
              <w:t>A4</w:t>
            </w:r>
          </w:p>
          <w:p w:rsidR="00D2038D" w:rsidRPr="000B661D" w:rsidRDefault="00D2038D" w:rsidP="00FC6E8E">
            <w:pPr>
              <w:pStyle w:val="IEEEParagraph"/>
              <w:jc w:val="center"/>
            </w:pPr>
            <w:r w:rsidRPr="000B661D">
              <w:t>A5</w:t>
            </w:r>
          </w:p>
          <w:p w:rsidR="00D2038D" w:rsidRPr="000B661D" w:rsidRDefault="00D2038D" w:rsidP="00FC6E8E">
            <w:pPr>
              <w:pStyle w:val="IEEEParagraph"/>
              <w:jc w:val="center"/>
            </w:pPr>
            <w:r w:rsidRPr="000B661D">
              <w:t>A6</w:t>
            </w:r>
          </w:p>
          <w:p w:rsidR="00D2038D" w:rsidRPr="000B661D" w:rsidRDefault="00D2038D" w:rsidP="00FC6E8E">
            <w:pPr>
              <w:pStyle w:val="IEEEParagraph"/>
              <w:jc w:val="center"/>
            </w:pPr>
            <w:r w:rsidRPr="000B661D">
              <w:t>A7</w:t>
            </w:r>
          </w:p>
          <w:p w:rsidR="00D2038D" w:rsidRPr="000B661D" w:rsidRDefault="00D2038D" w:rsidP="00FC6E8E">
            <w:pPr>
              <w:pStyle w:val="IEEEParagraph"/>
              <w:jc w:val="center"/>
            </w:pPr>
            <w:r w:rsidRPr="000B661D">
              <w:t>A8</w:t>
            </w:r>
          </w:p>
          <w:p w:rsidR="00D2038D" w:rsidRPr="000B661D" w:rsidRDefault="00D2038D" w:rsidP="00FC6E8E">
            <w:pPr>
              <w:pStyle w:val="IEEEParagraph"/>
              <w:jc w:val="center"/>
            </w:pPr>
            <w:r w:rsidRPr="000B661D">
              <w:t>A9</w:t>
            </w:r>
          </w:p>
          <w:p w:rsidR="00D2038D" w:rsidRPr="000B661D" w:rsidRDefault="00D2038D" w:rsidP="00FC6E8E">
            <w:pPr>
              <w:pStyle w:val="IEEEParagraph"/>
              <w:jc w:val="center"/>
            </w:pPr>
            <w:r w:rsidRPr="000B661D">
              <w:t>A10</w:t>
            </w:r>
          </w:p>
          <w:p w:rsidR="00D2038D" w:rsidRPr="000B661D" w:rsidRDefault="00D2038D" w:rsidP="00FC6E8E">
            <w:pPr>
              <w:pStyle w:val="IEEEParagraph"/>
              <w:jc w:val="center"/>
            </w:pPr>
            <w:r w:rsidRPr="000B661D">
              <w:t>A11</w:t>
            </w:r>
          </w:p>
          <w:p w:rsidR="00D2038D" w:rsidRPr="000B661D" w:rsidRDefault="00D2038D" w:rsidP="00FC6E8E">
            <w:pPr>
              <w:pStyle w:val="IEEEParagraph"/>
              <w:jc w:val="center"/>
            </w:pPr>
            <w:r w:rsidRPr="000B661D">
              <w:t>A12</w:t>
            </w:r>
          </w:p>
          <w:p w:rsidR="00D2038D" w:rsidRPr="000B661D" w:rsidRDefault="00D2038D" w:rsidP="00FC6E8E">
            <w:pPr>
              <w:pStyle w:val="IEEEParagraph"/>
              <w:jc w:val="center"/>
            </w:pPr>
            <w:r w:rsidRPr="000B661D">
              <w:t>A13</w:t>
            </w:r>
          </w:p>
          <w:p w:rsidR="00D2038D" w:rsidRPr="000B661D" w:rsidRDefault="00D2038D" w:rsidP="00FC6E8E">
            <w:pPr>
              <w:pStyle w:val="IEEEParagraph"/>
              <w:jc w:val="center"/>
            </w:pPr>
            <w:r w:rsidRPr="000B661D">
              <w:t>A14</w:t>
            </w:r>
          </w:p>
          <w:p w:rsidR="00D2038D" w:rsidRPr="000B661D" w:rsidRDefault="00D2038D" w:rsidP="00FC6E8E">
            <w:pPr>
              <w:pStyle w:val="IEEEParagraph"/>
              <w:jc w:val="center"/>
            </w:pPr>
            <w:r w:rsidRPr="000B661D">
              <w:t>A15</w:t>
            </w:r>
          </w:p>
          <w:p w:rsidR="00D2038D" w:rsidRPr="000B661D" w:rsidRDefault="00D2038D" w:rsidP="00FC6E8E">
            <w:pPr>
              <w:pStyle w:val="IEEEParagraph"/>
              <w:jc w:val="center"/>
            </w:pPr>
            <w:r w:rsidRPr="000B661D">
              <w:t>A16</w:t>
            </w:r>
          </w:p>
          <w:p w:rsidR="00D2038D" w:rsidRPr="000B661D" w:rsidRDefault="00D2038D" w:rsidP="00FC6E8E">
            <w:pPr>
              <w:pStyle w:val="IEEEParagraph"/>
              <w:jc w:val="center"/>
            </w:pPr>
            <w:r w:rsidRPr="000B661D">
              <w:t>A17</w:t>
            </w:r>
          </w:p>
          <w:p w:rsidR="00D2038D" w:rsidRPr="000B661D" w:rsidRDefault="00D2038D" w:rsidP="00FC6E8E">
            <w:pPr>
              <w:pStyle w:val="IEEEParagraph"/>
              <w:ind w:firstLine="0"/>
              <w:jc w:val="center"/>
            </w:pPr>
            <w:r w:rsidRPr="000B661D">
              <w:t xml:space="preserve">    A18</w:t>
            </w:r>
          </w:p>
        </w:tc>
        <w:tc>
          <w:tcPr>
            <w:tcW w:w="1691" w:type="dxa"/>
          </w:tcPr>
          <w:p w:rsidR="00D2038D" w:rsidRPr="000B661D" w:rsidRDefault="00D2038D" w:rsidP="00FC6E8E">
            <w:pPr>
              <w:pStyle w:val="IEEEParagraph"/>
              <w:jc w:val="center"/>
            </w:pPr>
            <w:r w:rsidRPr="000B661D">
              <w:t>14</w:t>
            </w:r>
          </w:p>
          <w:p w:rsidR="00D2038D" w:rsidRPr="000B661D" w:rsidRDefault="00D2038D" w:rsidP="00FC6E8E">
            <w:pPr>
              <w:pStyle w:val="IEEEParagraph"/>
              <w:jc w:val="center"/>
            </w:pPr>
            <w:r w:rsidRPr="000B661D">
              <w:t>9</w:t>
            </w:r>
          </w:p>
          <w:p w:rsidR="00D2038D" w:rsidRPr="000B661D" w:rsidRDefault="00D2038D" w:rsidP="00FC6E8E">
            <w:pPr>
              <w:pStyle w:val="IEEEParagraph"/>
              <w:jc w:val="center"/>
            </w:pPr>
            <w:r w:rsidRPr="000B661D">
              <w:t>8</w:t>
            </w:r>
          </w:p>
          <w:p w:rsidR="00D2038D" w:rsidRPr="000B661D" w:rsidRDefault="00D2038D" w:rsidP="00FC6E8E">
            <w:pPr>
              <w:pStyle w:val="IEEEParagraph"/>
              <w:jc w:val="center"/>
            </w:pPr>
            <w:r w:rsidRPr="000B661D">
              <w:t>11</w:t>
            </w:r>
          </w:p>
          <w:p w:rsidR="00D2038D" w:rsidRPr="000B661D" w:rsidRDefault="00D2038D" w:rsidP="00FC6E8E">
            <w:pPr>
              <w:pStyle w:val="IEEEParagraph"/>
              <w:jc w:val="center"/>
            </w:pPr>
            <w:r w:rsidRPr="000B661D">
              <w:t>6</w:t>
            </w:r>
          </w:p>
          <w:p w:rsidR="00D2038D" w:rsidRPr="000B661D" w:rsidRDefault="00D2038D" w:rsidP="00FC6E8E">
            <w:pPr>
              <w:pStyle w:val="IEEEParagraph"/>
              <w:jc w:val="center"/>
            </w:pPr>
            <w:r w:rsidRPr="000B661D">
              <w:t>1</w:t>
            </w:r>
          </w:p>
          <w:p w:rsidR="00D2038D" w:rsidRPr="000B661D" w:rsidRDefault="00D2038D" w:rsidP="00FC6E8E">
            <w:pPr>
              <w:pStyle w:val="IEEEParagraph"/>
              <w:jc w:val="center"/>
            </w:pPr>
            <w:r w:rsidRPr="000B661D">
              <w:t>3</w:t>
            </w:r>
          </w:p>
          <w:p w:rsidR="00D2038D" w:rsidRPr="000B661D" w:rsidRDefault="00D2038D" w:rsidP="00FC6E8E">
            <w:pPr>
              <w:pStyle w:val="IEEEParagraph"/>
              <w:jc w:val="center"/>
            </w:pPr>
            <w:r w:rsidRPr="000B661D">
              <w:t>15</w:t>
            </w:r>
          </w:p>
          <w:p w:rsidR="00D2038D" w:rsidRPr="000B661D" w:rsidRDefault="00D2038D" w:rsidP="00FC6E8E">
            <w:pPr>
              <w:pStyle w:val="IEEEParagraph"/>
              <w:jc w:val="center"/>
            </w:pPr>
            <w:r w:rsidRPr="000B661D">
              <w:t>13</w:t>
            </w:r>
          </w:p>
          <w:p w:rsidR="00D2038D" w:rsidRPr="000B661D" w:rsidRDefault="00D2038D" w:rsidP="00FC6E8E">
            <w:pPr>
              <w:pStyle w:val="IEEEParagraph"/>
              <w:jc w:val="center"/>
            </w:pPr>
            <w:r w:rsidRPr="000B661D">
              <w:t>2</w:t>
            </w:r>
          </w:p>
          <w:p w:rsidR="00D2038D" w:rsidRPr="000B661D" w:rsidRDefault="00D2038D" w:rsidP="00FC6E8E">
            <w:pPr>
              <w:pStyle w:val="IEEEParagraph"/>
              <w:jc w:val="center"/>
            </w:pPr>
            <w:r w:rsidRPr="000B661D">
              <w:t>17</w:t>
            </w:r>
          </w:p>
          <w:p w:rsidR="00D2038D" w:rsidRPr="000B661D" w:rsidRDefault="00D2038D" w:rsidP="00FC6E8E">
            <w:pPr>
              <w:pStyle w:val="IEEEParagraph"/>
              <w:jc w:val="center"/>
            </w:pPr>
            <w:r w:rsidRPr="000B661D">
              <w:t>7</w:t>
            </w:r>
          </w:p>
          <w:p w:rsidR="00D2038D" w:rsidRPr="000B661D" w:rsidRDefault="00D2038D" w:rsidP="00FC6E8E">
            <w:pPr>
              <w:pStyle w:val="IEEEParagraph"/>
              <w:jc w:val="center"/>
            </w:pPr>
            <w:r w:rsidRPr="000B661D">
              <w:t>4</w:t>
            </w:r>
          </w:p>
          <w:p w:rsidR="00D2038D" w:rsidRPr="000B661D" w:rsidRDefault="00D2038D" w:rsidP="00FC6E8E">
            <w:pPr>
              <w:pStyle w:val="IEEEParagraph"/>
              <w:jc w:val="center"/>
            </w:pPr>
            <w:r w:rsidRPr="000B661D">
              <w:t>10</w:t>
            </w:r>
          </w:p>
          <w:p w:rsidR="00D2038D" w:rsidRPr="000B661D" w:rsidRDefault="00D2038D" w:rsidP="00FC6E8E">
            <w:pPr>
              <w:pStyle w:val="IEEEParagraph"/>
              <w:jc w:val="center"/>
            </w:pPr>
            <w:r w:rsidRPr="000B661D">
              <w:t>18</w:t>
            </w:r>
          </w:p>
          <w:p w:rsidR="00D2038D" w:rsidRPr="000B661D" w:rsidRDefault="00D2038D" w:rsidP="00FC6E8E">
            <w:pPr>
              <w:pStyle w:val="IEEEParagraph"/>
              <w:jc w:val="center"/>
            </w:pPr>
            <w:r w:rsidRPr="000B661D">
              <w:t>5</w:t>
            </w:r>
          </w:p>
          <w:p w:rsidR="00D2038D" w:rsidRPr="000B661D" w:rsidRDefault="00D2038D" w:rsidP="00FC6E8E">
            <w:pPr>
              <w:pStyle w:val="IEEEParagraph"/>
              <w:jc w:val="center"/>
            </w:pPr>
            <w:r w:rsidRPr="000B661D">
              <w:t>16</w:t>
            </w:r>
          </w:p>
          <w:p w:rsidR="00D2038D" w:rsidRPr="000B661D" w:rsidRDefault="00D2038D" w:rsidP="00FC6E8E">
            <w:pPr>
              <w:pStyle w:val="IEEEParagraph"/>
              <w:jc w:val="center"/>
            </w:pPr>
            <w:r w:rsidRPr="000B661D">
              <w:t>12</w:t>
            </w:r>
          </w:p>
        </w:tc>
        <w:tc>
          <w:tcPr>
            <w:tcW w:w="911" w:type="dxa"/>
          </w:tcPr>
          <w:p w:rsidR="00D2038D" w:rsidRPr="000B661D" w:rsidRDefault="00D2038D" w:rsidP="00FC6E8E">
            <w:pPr>
              <w:pStyle w:val="IEEEParagraph"/>
              <w:jc w:val="center"/>
            </w:pPr>
            <w:r w:rsidRPr="000B661D">
              <w:t>10</w:t>
            </w:r>
          </w:p>
          <w:p w:rsidR="00D2038D" w:rsidRPr="000B661D" w:rsidRDefault="00D2038D" w:rsidP="00FC6E8E">
            <w:pPr>
              <w:pStyle w:val="IEEEParagraph"/>
              <w:jc w:val="center"/>
            </w:pPr>
            <w:r w:rsidRPr="000B661D">
              <w:t>4</w:t>
            </w:r>
          </w:p>
          <w:p w:rsidR="00D2038D" w:rsidRPr="000B661D" w:rsidRDefault="00D2038D" w:rsidP="00FC6E8E">
            <w:pPr>
              <w:pStyle w:val="IEEEParagraph"/>
              <w:jc w:val="center"/>
            </w:pPr>
            <w:r w:rsidRPr="000B661D">
              <w:t>15</w:t>
            </w:r>
          </w:p>
          <w:p w:rsidR="00D2038D" w:rsidRPr="000B661D" w:rsidRDefault="00D2038D" w:rsidP="00FC6E8E">
            <w:pPr>
              <w:pStyle w:val="IEEEParagraph"/>
              <w:jc w:val="center"/>
            </w:pPr>
            <w:r w:rsidRPr="000B661D">
              <w:t>11</w:t>
            </w:r>
          </w:p>
          <w:p w:rsidR="00D2038D" w:rsidRPr="000B661D" w:rsidRDefault="00D2038D" w:rsidP="00FC6E8E">
            <w:pPr>
              <w:pStyle w:val="IEEEParagraph"/>
              <w:jc w:val="center"/>
            </w:pPr>
            <w:r w:rsidRPr="000B661D">
              <w:t>14</w:t>
            </w:r>
          </w:p>
          <w:p w:rsidR="00D2038D" w:rsidRPr="000B661D" w:rsidRDefault="00D2038D" w:rsidP="00FC6E8E">
            <w:pPr>
              <w:pStyle w:val="IEEEParagraph"/>
              <w:jc w:val="center"/>
            </w:pPr>
            <w:r w:rsidRPr="000B661D">
              <w:t>6</w:t>
            </w:r>
          </w:p>
          <w:p w:rsidR="00D2038D" w:rsidRPr="000B661D" w:rsidRDefault="00D2038D" w:rsidP="00FC6E8E">
            <w:pPr>
              <w:pStyle w:val="IEEEParagraph"/>
              <w:jc w:val="center"/>
            </w:pPr>
            <w:r w:rsidRPr="000B661D">
              <w:t>18</w:t>
            </w:r>
          </w:p>
          <w:p w:rsidR="00D2038D" w:rsidRPr="000B661D" w:rsidRDefault="00D2038D" w:rsidP="00FC6E8E">
            <w:pPr>
              <w:pStyle w:val="IEEEParagraph"/>
              <w:jc w:val="center"/>
            </w:pPr>
            <w:r w:rsidRPr="000B661D">
              <w:t>7</w:t>
            </w:r>
          </w:p>
          <w:p w:rsidR="00D2038D" w:rsidRPr="000B661D" w:rsidRDefault="00D2038D" w:rsidP="00FC6E8E">
            <w:pPr>
              <w:pStyle w:val="IEEEParagraph"/>
              <w:jc w:val="center"/>
            </w:pPr>
            <w:r w:rsidRPr="000B661D">
              <w:t>8</w:t>
            </w:r>
          </w:p>
          <w:p w:rsidR="00D2038D" w:rsidRPr="000B661D" w:rsidRDefault="00D2038D" w:rsidP="00FC6E8E">
            <w:pPr>
              <w:pStyle w:val="IEEEParagraph"/>
              <w:jc w:val="center"/>
            </w:pPr>
            <w:r w:rsidRPr="000B661D">
              <w:t>12</w:t>
            </w:r>
          </w:p>
          <w:p w:rsidR="00D2038D" w:rsidRPr="000B661D" w:rsidRDefault="00D2038D" w:rsidP="00FC6E8E">
            <w:pPr>
              <w:pStyle w:val="IEEEParagraph"/>
              <w:jc w:val="center"/>
            </w:pPr>
            <w:r w:rsidRPr="000B661D">
              <w:t>1</w:t>
            </w:r>
          </w:p>
          <w:p w:rsidR="00D2038D" w:rsidRPr="000B661D" w:rsidRDefault="00D2038D" w:rsidP="00FC6E8E">
            <w:pPr>
              <w:pStyle w:val="IEEEParagraph"/>
              <w:jc w:val="center"/>
            </w:pPr>
            <w:r w:rsidRPr="000B661D">
              <w:t>17</w:t>
            </w:r>
          </w:p>
          <w:p w:rsidR="00D2038D" w:rsidRPr="000B661D" w:rsidRDefault="00D2038D" w:rsidP="00FC6E8E">
            <w:pPr>
              <w:pStyle w:val="IEEEParagraph"/>
              <w:jc w:val="center"/>
            </w:pPr>
            <w:r w:rsidRPr="000B661D">
              <w:t>16</w:t>
            </w:r>
          </w:p>
          <w:p w:rsidR="00D2038D" w:rsidRPr="000B661D" w:rsidRDefault="00D2038D" w:rsidP="00FC6E8E">
            <w:pPr>
              <w:pStyle w:val="IEEEParagraph"/>
              <w:jc w:val="center"/>
            </w:pPr>
            <w:r w:rsidRPr="000B661D">
              <w:t>13</w:t>
            </w:r>
          </w:p>
          <w:p w:rsidR="00D2038D" w:rsidRPr="000B661D" w:rsidRDefault="00D2038D" w:rsidP="00FC6E8E">
            <w:pPr>
              <w:pStyle w:val="IEEEParagraph"/>
              <w:jc w:val="center"/>
            </w:pPr>
            <w:r w:rsidRPr="000B661D">
              <w:t>1</w:t>
            </w:r>
          </w:p>
          <w:p w:rsidR="00D2038D" w:rsidRPr="000B661D" w:rsidRDefault="00D2038D" w:rsidP="00FC6E8E">
            <w:pPr>
              <w:pStyle w:val="IEEEParagraph"/>
              <w:jc w:val="center"/>
            </w:pPr>
            <w:r w:rsidRPr="000B661D">
              <w:t>5</w:t>
            </w:r>
          </w:p>
          <w:p w:rsidR="00D2038D" w:rsidRPr="000B661D" w:rsidRDefault="00D2038D" w:rsidP="00FC6E8E">
            <w:pPr>
              <w:pStyle w:val="IEEEParagraph"/>
              <w:jc w:val="center"/>
            </w:pPr>
            <w:r w:rsidRPr="000B661D">
              <w:t>9</w:t>
            </w:r>
          </w:p>
          <w:p w:rsidR="00D2038D" w:rsidRPr="000B661D" w:rsidRDefault="00D2038D" w:rsidP="00FC6E8E">
            <w:pPr>
              <w:pStyle w:val="IEEEParagraph"/>
              <w:jc w:val="center"/>
            </w:pPr>
            <w:r w:rsidRPr="000B661D">
              <w:t>1</w:t>
            </w:r>
          </w:p>
        </w:tc>
        <w:tc>
          <w:tcPr>
            <w:tcW w:w="1038" w:type="dxa"/>
          </w:tcPr>
          <w:p w:rsidR="00D2038D" w:rsidRPr="000B661D" w:rsidRDefault="00D2038D" w:rsidP="00FC6E8E">
            <w:pPr>
              <w:pStyle w:val="IEEEParagraph"/>
              <w:jc w:val="center"/>
            </w:pPr>
            <w:r w:rsidRPr="000B661D">
              <w:t>16</w:t>
            </w:r>
          </w:p>
          <w:p w:rsidR="00D2038D" w:rsidRPr="000B661D" w:rsidRDefault="00D2038D" w:rsidP="00FC6E8E">
            <w:pPr>
              <w:pStyle w:val="IEEEParagraph"/>
              <w:jc w:val="center"/>
            </w:pPr>
            <w:r w:rsidRPr="000B661D">
              <w:t>9</w:t>
            </w:r>
          </w:p>
          <w:p w:rsidR="00D2038D" w:rsidRPr="000B661D" w:rsidRDefault="00D2038D" w:rsidP="00FC6E8E">
            <w:pPr>
              <w:pStyle w:val="IEEEParagraph"/>
              <w:jc w:val="center"/>
            </w:pPr>
            <w:r w:rsidRPr="000B661D">
              <w:t>10</w:t>
            </w:r>
          </w:p>
          <w:p w:rsidR="00D2038D" w:rsidRPr="000B661D" w:rsidRDefault="00D2038D" w:rsidP="00FC6E8E">
            <w:pPr>
              <w:pStyle w:val="IEEEParagraph"/>
              <w:jc w:val="center"/>
            </w:pPr>
            <w:r w:rsidRPr="000B661D">
              <w:t>4</w:t>
            </w:r>
          </w:p>
          <w:p w:rsidR="00D2038D" w:rsidRPr="000B661D" w:rsidRDefault="00D2038D" w:rsidP="00FC6E8E">
            <w:pPr>
              <w:pStyle w:val="IEEEParagraph"/>
              <w:jc w:val="center"/>
            </w:pPr>
            <w:r w:rsidRPr="000B661D">
              <w:t>12</w:t>
            </w:r>
          </w:p>
          <w:p w:rsidR="00D2038D" w:rsidRPr="000B661D" w:rsidRDefault="00D2038D" w:rsidP="00FC6E8E">
            <w:pPr>
              <w:pStyle w:val="IEEEParagraph"/>
              <w:jc w:val="center"/>
            </w:pPr>
            <w:r w:rsidRPr="000B661D">
              <w:t>6</w:t>
            </w:r>
          </w:p>
          <w:p w:rsidR="00D2038D" w:rsidRPr="000B661D" w:rsidRDefault="00D2038D" w:rsidP="00FC6E8E">
            <w:pPr>
              <w:pStyle w:val="IEEEParagraph"/>
              <w:jc w:val="center"/>
            </w:pPr>
            <w:r w:rsidRPr="000B661D">
              <w:t>18</w:t>
            </w:r>
          </w:p>
          <w:p w:rsidR="00D2038D" w:rsidRPr="000B661D" w:rsidRDefault="00D2038D" w:rsidP="00FC6E8E">
            <w:pPr>
              <w:pStyle w:val="IEEEParagraph"/>
              <w:jc w:val="center"/>
            </w:pPr>
            <w:r w:rsidRPr="000B661D">
              <w:t>13</w:t>
            </w:r>
          </w:p>
          <w:p w:rsidR="00D2038D" w:rsidRPr="000B661D" w:rsidRDefault="00D2038D" w:rsidP="00FC6E8E">
            <w:pPr>
              <w:pStyle w:val="IEEEParagraph"/>
              <w:jc w:val="center"/>
            </w:pPr>
            <w:r w:rsidRPr="000B661D">
              <w:t>15</w:t>
            </w:r>
          </w:p>
          <w:p w:rsidR="00D2038D" w:rsidRPr="000B661D" w:rsidRDefault="00D2038D" w:rsidP="00FC6E8E">
            <w:pPr>
              <w:pStyle w:val="IEEEParagraph"/>
              <w:jc w:val="center"/>
            </w:pPr>
            <w:r w:rsidRPr="000B661D">
              <w:t>3</w:t>
            </w:r>
          </w:p>
          <w:p w:rsidR="00D2038D" w:rsidRPr="000B661D" w:rsidRDefault="00D2038D" w:rsidP="00FC6E8E">
            <w:pPr>
              <w:pStyle w:val="IEEEParagraph"/>
              <w:jc w:val="center"/>
            </w:pPr>
            <w:r w:rsidRPr="000B661D">
              <w:t>1</w:t>
            </w:r>
          </w:p>
          <w:p w:rsidR="00D2038D" w:rsidRPr="000B661D" w:rsidRDefault="00D2038D" w:rsidP="00FC6E8E">
            <w:pPr>
              <w:pStyle w:val="IEEEParagraph"/>
              <w:jc w:val="center"/>
            </w:pPr>
            <w:r w:rsidRPr="000B661D">
              <w:t>17</w:t>
            </w:r>
          </w:p>
          <w:p w:rsidR="00D2038D" w:rsidRPr="000B661D" w:rsidRDefault="00D2038D" w:rsidP="00FC6E8E">
            <w:pPr>
              <w:pStyle w:val="IEEEParagraph"/>
              <w:jc w:val="center"/>
            </w:pPr>
            <w:r w:rsidRPr="000B661D">
              <w:t>14</w:t>
            </w:r>
          </w:p>
          <w:p w:rsidR="00D2038D" w:rsidRPr="000B661D" w:rsidRDefault="00D2038D" w:rsidP="00FC6E8E">
            <w:pPr>
              <w:pStyle w:val="IEEEParagraph"/>
              <w:jc w:val="center"/>
            </w:pPr>
            <w:r w:rsidRPr="000B661D">
              <w:t>5</w:t>
            </w:r>
          </w:p>
          <w:p w:rsidR="00D2038D" w:rsidRPr="000B661D" w:rsidRDefault="00D2038D" w:rsidP="00FC6E8E">
            <w:pPr>
              <w:pStyle w:val="IEEEParagraph"/>
              <w:jc w:val="center"/>
            </w:pPr>
            <w:r w:rsidRPr="000B661D">
              <w:t>2</w:t>
            </w:r>
          </w:p>
          <w:p w:rsidR="00D2038D" w:rsidRPr="000B661D" w:rsidRDefault="00D2038D" w:rsidP="00FC6E8E">
            <w:pPr>
              <w:pStyle w:val="IEEEParagraph"/>
              <w:jc w:val="center"/>
            </w:pPr>
            <w:r w:rsidRPr="000B661D">
              <w:t>8</w:t>
            </w:r>
          </w:p>
          <w:p w:rsidR="00D2038D" w:rsidRPr="000B661D" w:rsidRDefault="00D2038D" w:rsidP="00FC6E8E">
            <w:pPr>
              <w:pStyle w:val="IEEEParagraph"/>
              <w:jc w:val="center"/>
            </w:pPr>
            <w:r w:rsidRPr="000B661D">
              <w:t>7</w:t>
            </w:r>
          </w:p>
          <w:p w:rsidR="00D2038D" w:rsidRPr="000B661D" w:rsidRDefault="00D2038D" w:rsidP="00FC6E8E">
            <w:pPr>
              <w:pStyle w:val="IEEEParagraph"/>
              <w:jc w:val="center"/>
            </w:pPr>
            <w:r w:rsidRPr="000B661D">
              <w:t>11</w:t>
            </w:r>
          </w:p>
        </w:tc>
        <w:tc>
          <w:tcPr>
            <w:tcW w:w="1303" w:type="dxa"/>
          </w:tcPr>
          <w:p w:rsidR="00D2038D" w:rsidRPr="000B661D" w:rsidRDefault="00D2038D" w:rsidP="00FC6E8E">
            <w:pPr>
              <w:pStyle w:val="IEEEParagraph"/>
              <w:jc w:val="center"/>
            </w:pPr>
            <w:r w:rsidRPr="000B661D">
              <w:t>13</w:t>
            </w:r>
          </w:p>
          <w:p w:rsidR="00D2038D" w:rsidRPr="000B661D" w:rsidRDefault="00D2038D" w:rsidP="00FC6E8E">
            <w:pPr>
              <w:pStyle w:val="IEEEParagraph"/>
              <w:jc w:val="center"/>
            </w:pPr>
            <w:r w:rsidRPr="000B661D">
              <w:t>9</w:t>
            </w:r>
          </w:p>
          <w:p w:rsidR="00D2038D" w:rsidRPr="000B661D" w:rsidRDefault="00D2038D" w:rsidP="00FC6E8E">
            <w:pPr>
              <w:pStyle w:val="IEEEParagraph"/>
              <w:jc w:val="center"/>
            </w:pPr>
            <w:r w:rsidRPr="000B661D">
              <w:t>14</w:t>
            </w:r>
          </w:p>
          <w:p w:rsidR="00D2038D" w:rsidRPr="000B661D" w:rsidRDefault="00D2038D" w:rsidP="00FC6E8E">
            <w:pPr>
              <w:pStyle w:val="IEEEParagraph"/>
              <w:jc w:val="center"/>
            </w:pPr>
            <w:r w:rsidRPr="000B661D">
              <w:t>4</w:t>
            </w:r>
          </w:p>
          <w:p w:rsidR="00D2038D" w:rsidRPr="000B661D" w:rsidRDefault="00D2038D" w:rsidP="00FC6E8E">
            <w:pPr>
              <w:pStyle w:val="IEEEParagraph"/>
              <w:jc w:val="center"/>
            </w:pPr>
            <w:r w:rsidRPr="000B661D">
              <w:t>12</w:t>
            </w:r>
          </w:p>
          <w:p w:rsidR="00D2038D" w:rsidRPr="000B661D" w:rsidRDefault="00D2038D" w:rsidP="00FC6E8E">
            <w:pPr>
              <w:pStyle w:val="IEEEParagraph"/>
              <w:jc w:val="center"/>
            </w:pPr>
            <w:r w:rsidRPr="000B661D">
              <w:t>16</w:t>
            </w:r>
          </w:p>
          <w:p w:rsidR="00D2038D" w:rsidRPr="000B661D" w:rsidRDefault="00D2038D" w:rsidP="00FC6E8E">
            <w:pPr>
              <w:pStyle w:val="IEEEParagraph"/>
              <w:jc w:val="center"/>
            </w:pPr>
            <w:r w:rsidRPr="000B661D">
              <w:t>17</w:t>
            </w:r>
          </w:p>
          <w:p w:rsidR="00D2038D" w:rsidRPr="000B661D" w:rsidRDefault="00D2038D" w:rsidP="00FC6E8E">
            <w:pPr>
              <w:pStyle w:val="IEEEParagraph"/>
              <w:jc w:val="center"/>
            </w:pPr>
            <w:r w:rsidRPr="000B661D">
              <w:t>6</w:t>
            </w:r>
          </w:p>
          <w:p w:rsidR="00D2038D" w:rsidRPr="000B661D" w:rsidRDefault="00D2038D" w:rsidP="00FC6E8E">
            <w:pPr>
              <w:pStyle w:val="IEEEParagraph"/>
              <w:jc w:val="center"/>
            </w:pPr>
            <w:r w:rsidRPr="000B661D">
              <w:t>11</w:t>
            </w:r>
          </w:p>
          <w:p w:rsidR="00D2038D" w:rsidRPr="000B661D" w:rsidRDefault="00D2038D" w:rsidP="00FC6E8E">
            <w:pPr>
              <w:pStyle w:val="IEEEParagraph"/>
              <w:jc w:val="center"/>
            </w:pPr>
            <w:r w:rsidRPr="000B661D">
              <w:t>7</w:t>
            </w:r>
          </w:p>
          <w:p w:rsidR="00D2038D" w:rsidRPr="000B661D" w:rsidRDefault="00D2038D" w:rsidP="00FC6E8E">
            <w:pPr>
              <w:pStyle w:val="IEEEParagraph"/>
              <w:jc w:val="center"/>
            </w:pPr>
            <w:r w:rsidRPr="000B661D">
              <w:t>1</w:t>
            </w:r>
          </w:p>
          <w:p w:rsidR="00D2038D" w:rsidRPr="000B661D" w:rsidRDefault="00D2038D" w:rsidP="00FC6E8E">
            <w:pPr>
              <w:pStyle w:val="IEEEParagraph"/>
              <w:jc w:val="center"/>
            </w:pPr>
            <w:r w:rsidRPr="000B661D">
              <w:t>15</w:t>
            </w:r>
          </w:p>
          <w:p w:rsidR="00D2038D" w:rsidRPr="000B661D" w:rsidRDefault="00D2038D" w:rsidP="00FC6E8E">
            <w:pPr>
              <w:pStyle w:val="IEEEParagraph"/>
              <w:jc w:val="center"/>
            </w:pPr>
            <w:r w:rsidRPr="000B661D">
              <w:t>18</w:t>
            </w:r>
          </w:p>
          <w:p w:rsidR="00D2038D" w:rsidRPr="000B661D" w:rsidRDefault="00D2038D" w:rsidP="00FC6E8E">
            <w:pPr>
              <w:pStyle w:val="IEEEParagraph"/>
              <w:jc w:val="center"/>
            </w:pPr>
            <w:r w:rsidRPr="000B661D">
              <w:t>8</w:t>
            </w:r>
          </w:p>
          <w:p w:rsidR="00D2038D" w:rsidRPr="000B661D" w:rsidRDefault="00D2038D" w:rsidP="00FC6E8E">
            <w:pPr>
              <w:pStyle w:val="IEEEParagraph"/>
              <w:jc w:val="center"/>
            </w:pPr>
            <w:r w:rsidRPr="000B661D">
              <w:t>2</w:t>
            </w:r>
          </w:p>
          <w:p w:rsidR="00D2038D" w:rsidRPr="000B661D" w:rsidRDefault="00D2038D" w:rsidP="00FC6E8E">
            <w:pPr>
              <w:pStyle w:val="IEEEParagraph"/>
              <w:jc w:val="center"/>
            </w:pPr>
            <w:r w:rsidRPr="000B661D">
              <w:t>10</w:t>
            </w:r>
          </w:p>
          <w:p w:rsidR="00D2038D" w:rsidRPr="000B661D" w:rsidRDefault="00D2038D" w:rsidP="00FC6E8E">
            <w:pPr>
              <w:pStyle w:val="IEEEParagraph"/>
              <w:jc w:val="center"/>
            </w:pPr>
            <w:r w:rsidRPr="000B661D">
              <w:t>5</w:t>
            </w:r>
          </w:p>
          <w:p w:rsidR="00D2038D" w:rsidRPr="000B661D" w:rsidRDefault="00D2038D" w:rsidP="00FC6E8E">
            <w:pPr>
              <w:pStyle w:val="IEEEParagraph"/>
              <w:jc w:val="center"/>
            </w:pPr>
            <w:r w:rsidRPr="000B661D">
              <w:t>3</w:t>
            </w:r>
          </w:p>
        </w:tc>
        <w:tc>
          <w:tcPr>
            <w:tcW w:w="1080" w:type="dxa"/>
          </w:tcPr>
          <w:p w:rsidR="00D2038D" w:rsidRPr="000B661D" w:rsidRDefault="00D2038D" w:rsidP="00FC6E8E">
            <w:pPr>
              <w:pStyle w:val="IEEEParagraph"/>
              <w:jc w:val="center"/>
            </w:pPr>
            <w:r w:rsidRPr="000B661D">
              <w:t>10</w:t>
            </w:r>
          </w:p>
          <w:p w:rsidR="00D2038D" w:rsidRPr="000B661D" w:rsidRDefault="00D2038D" w:rsidP="00FC6E8E">
            <w:pPr>
              <w:pStyle w:val="IEEEParagraph"/>
              <w:jc w:val="center"/>
            </w:pPr>
            <w:r w:rsidRPr="000B661D">
              <w:t>8</w:t>
            </w:r>
          </w:p>
          <w:p w:rsidR="00D2038D" w:rsidRPr="000B661D" w:rsidRDefault="00D2038D" w:rsidP="00FC6E8E">
            <w:pPr>
              <w:pStyle w:val="IEEEParagraph"/>
              <w:jc w:val="center"/>
            </w:pPr>
            <w:r w:rsidRPr="000B661D">
              <w:t>15</w:t>
            </w:r>
          </w:p>
          <w:p w:rsidR="00D2038D" w:rsidRPr="000B661D" w:rsidRDefault="00D2038D" w:rsidP="00FC6E8E">
            <w:pPr>
              <w:pStyle w:val="IEEEParagraph"/>
              <w:jc w:val="center"/>
            </w:pPr>
            <w:r w:rsidRPr="000B661D">
              <w:t>11</w:t>
            </w:r>
          </w:p>
          <w:p w:rsidR="00D2038D" w:rsidRPr="000B661D" w:rsidRDefault="00D2038D" w:rsidP="00FC6E8E">
            <w:pPr>
              <w:pStyle w:val="IEEEParagraph"/>
              <w:jc w:val="center"/>
            </w:pPr>
            <w:r w:rsidRPr="000B661D">
              <w:t>13</w:t>
            </w:r>
          </w:p>
          <w:p w:rsidR="00D2038D" w:rsidRPr="000B661D" w:rsidRDefault="00D2038D" w:rsidP="00FC6E8E">
            <w:pPr>
              <w:pStyle w:val="IEEEParagraph"/>
              <w:jc w:val="center"/>
            </w:pPr>
            <w:r w:rsidRPr="000B661D">
              <w:t>16</w:t>
            </w:r>
          </w:p>
          <w:p w:rsidR="00D2038D" w:rsidRPr="000B661D" w:rsidRDefault="00D2038D" w:rsidP="00FC6E8E">
            <w:pPr>
              <w:pStyle w:val="IEEEParagraph"/>
              <w:jc w:val="center"/>
            </w:pPr>
            <w:r w:rsidRPr="000B661D">
              <w:t>17</w:t>
            </w:r>
          </w:p>
          <w:p w:rsidR="00D2038D" w:rsidRPr="000B661D" w:rsidRDefault="00D2038D" w:rsidP="00FC6E8E">
            <w:pPr>
              <w:pStyle w:val="IEEEParagraph"/>
              <w:jc w:val="center"/>
            </w:pPr>
            <w:r w:rsidRPr="000B661D">
              <w:t>7</w:t>
            </w:r>
          </w:p>
          <w:p w:rsidR="00D2038D" w:rsidRPr="000B661D" w:rsidRDefault="00D2038D" w:rsidP="00FC6E8E">
            <w:pPr>
              <w:pStyle w:val="IEEEParagraph"/>
              <w:jc w:val="center"/>
            </w:pPr>
            <w:r w:rsidRPr="000B661D">
              <w:t>5</w:t>
            </w:r>
          </w:p>
          <w:p w:rsidR="00D2038D" w:rsidRPr="000B661D" w:rsidRDefault="00D2038D" w:rsidP="00FC6E8E">
            <w:pPr>
              <w:pStyle w:val="IEEEParagraph"/>
              <w:jc w:val="center"/>
            </w:pPr>
            <w:r w:rsidRPr="000B661D">
              <w:t>9</w:t>
            </w:r>
          </w:p>
          <w:p w:rsidR="00D2038D" w:rsidRPr="000B661D" w:rsidRDefault="00D2038D" w:rsidP="00FC6E8E">
            <w:pPr>
              <w:pStyle w:val="IEEEParagraph"/>
              <w:jc w:val="center"/>
            </w:pPr>
            <w:r w:rsidRPr="000B661D">
              <w:t>3</w:t>
            </w:r>
          </w:p>
          <w:p w:rsidR="00D2038D" w:rsidRPr="000B661D" w:rsidRDefault="00D2038D" w:rsidP="00FC6E8E">
            <w:pPr>
              <w:pStyle w:val="IEEEParagraph"/>
              <w:jc w:val="center"/>
            </w:pPr>
            <w:r w:rsidRPr="000B661D">
              <w:t>18</w:t>
            </w:r>
          </w:p>
          <w:p w:rsidR="00D2038D" w:rsidRPr="000B661D" w:rsidRDefault="00D2038D" w:rsidP="00FC6E8E">
            <w:pPr>
              <w:pStyle w:val="IEEEParagraph"/>
              <w:jc w:val="center"/>
            </w:pPr>
            <w:r w:rsidRPr="000B661D">
              <w:t>14</w:t>
            </w:r>
          </w:p>
          <w:p w:rsidR="00D2038D" w:rsidRPr="000B661D" w:rsidRDefault="00D2038D" w:rsidP="00FC6E8E">
            <w:pPr>
              <w:pStyle w:val="IEEEParagraph"/>
              <w:jc w:val="center"/>
            </w:pPr>
            <w:r w:rsidRPr="000B661D">
              <w:t>12</w:t>
            </w:r>
          </w:p>
          <w:p w:rsidR="00D2038D" w:rsidRPr="000B661D" w:rsidRDefault="00D2038D" w:rsidP="00FC6E8E">
            <w:pPr>
              <w:pStyle w:val="IEEEParagraph"/>
              <w:jc w:val="center"/>
            </w:pPr>
            <w:r w:rsidRPr="000B661D">
              <w:t>1</w:t>
            </w:r>
          </w:p>
          <w:p w:rsidR="00D2038D" w:rsidRPr="000B661D" w:rsidRDefault="00D2038D" w:rsidP="00FC6E8E">
            <w:pPr>
              <w:pStyle w:val="IEEEParagraph"/>
              <w:jc w:val="center"/>
            </w:pPr>
            <w:r w:rsidRPr="000B661D">
              <w:t>6</w:t>
            </w:r>
          </w:p>
          <w:p w:rsidR="00D2038D" w:rsidRPr="000B661D" w:rsidRDefault="00D2038D" w:rsidP="00FC6E8E">
            <w:pPr>
              <w:pStyle w:val="IEEEParagraph"/>
              <w:jc w:val="center"/>
            </w:pPr>
            <w:r w:rsidRPr="000B661D">
              <w:t>2</w:t>
            </w:r>
          </w:p>
          <w:p w:rsidR="00D2038D" w:rsidRPr="000B661D" w:rsidRDefault="00D2038D" w:rsidP="00FC6E8E">
            <w:pPr>
              <w:pStyle w:val="IEEEParagraph"/>
              <w:jc w:val="center"/>
            </w:pPr>
            <w:r w:rsidRPr="000B661D">
              <w:t>4</w:t>
            </w:r>
          </w:p>
        </w:tc>
      </w:tr>
    </w:tbl>
    <w:p w:rsidR="007F63F5" w:rsidRPr="000B661D" w:rsidRDefault="007F63F5" w:rsidP="00A129C5">
      <w:pPr>
        <w:pStyle w:val="IEEEParagraph"/>
        <w:rPr>
          <w:b/>
        </w:rPr>
      </w:pPr>
    </w:p>
    <w:p w:rsidR="00445238" w:rsidRPr="000B661D" w:rsidRDefault="007F63F5" w:rsidP="007F63F5">
      <w:pPr>
        <w:pStyle w:val="IEEEParagraph"/>
        <w:ind w:firstLine="0"/>
        <w:rPr>
          <w:b/>
        </w:rPr>
      </w:pPr>
      <w:r w:rsidRPr="000B661D">
        <w:rPr>
          <w:b/>
        </w:rPr>
        <w:t>6</w:t>
      </w:r>
      <w:r w:rsidR="00C1494E" w:rsidRPr="000B661D">
        <w:rPr>
          <w:b/>
        </w:rPr>
        <w:t>. Conclusion</w:t>
      </w:r>
    </w:p>
    <w:p w:rsidR="00445238" w:rsidRPr="000B661D" w:rsidRDefault="001E2085" w:rsidP="00673CD8">
      <w:pPr>
        <w:pStyle w:val="IEEEParagraph"/>
      </w:pPr>
      <w:r w:rsidRPr="000B661D">
        <w:t>The proposed methodologies for selection of optimal facility layout design alternative using PROMETHEE II</w:t>
      </w:r>
      <w:r w:rsidR="000D47A1" w:rsidRPr="000B661D">
        <w:t xml:space="preserve"> </w:t>
      </w:r>
      <w:r w:rsidRPr="000B661D">
        <w:t xml:space="preserve">method is a relatively </w:t>
      </w:r>
      <w:r w:rsidR="00712E84" w:rsidRPr="000B661D">
        <w:t>less</w:t>
      </w:r>
      <w:r w:rsidRPr="000B661D">
        <w:t xml:space="preserve"> </w:t>
      </w:r>
      <w:r w:rsidR="00712E84" w:rsidRPr="000B661D">
        <w:t>cumbersome</w:t>
      </w:r>
      <w:r w:rsidRPr="000B661D">
        <w:t xml:space="preserve"> approach. The</w:t>
      </w:r>
      <w:r w:rsidR="00686D6C" w:rsidRPr="000B661D">
        <w:t xml:space="preserve"> proposed </w:t>
      </w:r>
      <w:r w:rsidR="00673CD8" w:rsidRPr="000B661D">
        <w:t>methodolog</w:t>
      </w:r>
      <w:r w:rsidR="007F63F5" w:rsidRPr="000B661D">
        <w:t>y</w:t>
      </w:r>
      <w:r w:rsidR="00673CD8" w:rsidRPr="000B661D">
        <w:t xml:space="preserve"> based on </w:t>
      </w:r>
      <w:r w:rsidR="000D47A1" w:rsidRPr="000B661D">
        <w:t xml:space="preserve">PROMETHEE II </w:t>
      </w:r>
      <w:r w:rsidR="007F63F5" w:rsidRPr="000B661D">
        <w:t>is</w:t>
      </w:r>
      <w:r w:rsidR="00686D6C" w:rsidRPr="000B661D">
        <w:t xml:space="preserve"> helpful </w:t>
      </w:r>
      <w:r w:rsidR="00712E84" w:rsidRPr="000B661D">
        <w:t>in</w:t>
      </w:r>
      <w:r w:rsidR="00686D6C" w:rsidRPr="000B661D">
        <w:t xml:space="preserve"> select</w:t>
      </w:r>
      <w:r w:rsidR="00712E84" w:rsidRPr="000B661D">
        <w:t>ing</w:t>
      </w:r>
      <w:r w:rsidR="00686D6C" w:rsidRPr="000B661D">
        <w:t xml:space="preserve"> an</w:t>
      </w:r>
      <w:r w:rsidR="00673CD8" w:rsidRPr="000B661D">
        <w:t xml:space="preserve"> </w:t>
      </w:r>
      <w:r w:rsidR="00686D6C" w:rsidRPr="000B661D">
        <w:t>optimal facility layout alternative</w:t>
      </w:r>
      <w:r w:rsidR="00CA4C63" w:rsidRPr="000B661D">
        <w:t xml:space="preserve">. </w:t>
      </w:r>
      <w:r w:rsidR="00712E84" w:rsidRPr="000B661D">
        <w:t>In this work</w:t>
      </w:r>
      <w:r w:rsidR="00CA4C63" w:rsidRPr="000B661D">
        <w:t>,</w:t>
      </w:r>
      <w:r w:rsidR="00712E84" w:rsidRPr="000B661D">
        <w:t xml:space="preserve"> it is proposed</w:t>
      </w:r>
      <w:r w:rsidR="00CA4C63" w:rsidRPr="000B661D">
        <w:t xml:space="preserve"> that</w:t>
      </w:r>
      <w:r w:rsidR="00712E84" w:rsidRPr="000B661D">
        <w:t xml:space="preserve"> to determine the </w:t>
      </w:r>
      <w:r w:rsidR="00CA4C63" w:rsidRPr="000B661D">
        <w:t xml:space="preserve">best </w:t>
      </w:r>
      <w:r w:rsidR="00F10BF6" w:rsidRPr="000B661D">
        <w:t>alternative</w:t>
      </w:r>
      <w:r w:rsidR="007F63F5" w:rsidRPr="000B661D">
        <w:t>,</w:t>
      </w:r>
      <w:r w:rsidR="00F10BF6" w:rsidRPr="000B661D">
        <w:t xml:space="preserve"> it</w:t>
      </w:r>
      <w:r w:rsidR="00CA4C63" w:rsidRPr="000B661D">
        <w:t xml:space="preserve"> is required to </w:t>
      </w:r>
      <w:r w:rsidR="00DF1BFA" w:rsidRPr="000B661D">
        <w:t>compare</w:t>
      </w:r>
      <w:r w:rsidR="00CA4C63" w:rsidRPr="000B661D">
        <w:t xml:space="preserve"> the order of </w:t>
      </w:r>
      <w:r w:rsidR="00F10BF6" w:rsidRPr="000B661D">
        <w:t>the rank</w:t>
      </w:r>
      <w:r w:rsidR="00CA4C63" w:rsidRPr="000B661D">
        <w:t xml:space="preserve"> from the available rank </w:t>
      </w:r>
      <w:r w:rsidR="00DF1BFA" w:rsidRPr="000B661D">
        <w:t xml:space="preserve">order </w:t>
      </w:r>
      <w:r w:rsidR="00CA4C63" w:rsidRPr="000B661D">
        <w:t xml:space="preserve">obtained by using more than one methodology. </w:t>
      </w:r>
      <w:r w:rsidR="00712E84" w:rsidRPr="000B661D">
        <w:t xml:space="preserve">    </w:t>
      </w:r>
      <w:r w:rsidR="00673CD8" w:rsidRPr="000B661D">
        <w:t xml:space="preserve"> </w:t>
      </w:r>
    </w:p>
    <w:p w:rsidR="00B726F0" w:rsidRPr="000B661D" w:rsidRDefault="00B726F0" w:rsidP="00673CD8">
      <w:pPr>
        <w:pStyle w:val="IEEEParagraph"/>
      </w:pPr>
    </w:p>
    <w:p w:rsidR="001F22CB" w:rsidRPr="000B661D" w:rsidRDefault="001F22CB" w:rsidP="00A129C5">
      <w:pPr>
        <w:pStyle w:val="IEEEParagraph"/>
        <w:rPr>
          <w:b/>
          <w:sz w:val="22"/>
          <w:szCs w:val="22"/>
        </w:rPr>
      </w:pPr>
    </w:p>
    <w:p w:rsidR="00CA2573" w:rsidRPr="000B661D" w:rsidRDefault="00CA2573" w:rsidP="007F63F5">
      <w:pPr>
        <w:pStyle w:val="IEEEParagraph"/>
        <w:ind w:firstLine="0"/>
        <w:rPr>
          <w:b/>
          <w:sz w:val="22"/>
          <w:szCs w:val="22"/>
        </w:rPr>
      </w:pPr>
      <w:r w:rsidRPr="000B661D">
        <w:rPr>
          <w:b/>
          <w:sz w:val="22"/>
          <w:szCs w:val="22"/>
        </w:rPr>
        <w:t>References</w:t>
      </w:r>
    </w:p>
    <w:p w:rsidR="007758BC" w:rsidRPr="000B661D" w:rsidRDefault="007758BC" w:rsidP="00A129C5">
      <w:pPr>
        <w:pStyle w:val="IEEEParagraph"/>
        <w:rPr>
          <w:b/>
          <w:sz w:val="22"/>
          <w:szCs w:val="22"/>
        </w:rPr>
      </w:pPr>
    </w:p>
    <w:p w:rsidR="00E776EB" w:rsidRPr="000B661D" w:rsidRDefault="007F63F5" w:rsidP="00A129C5">
      <w:pPr>
        <w:pStyle w:val="IEEEParagraph"/>
      </w:pPr>
      <w:r w:rsidRPr="000B661D">
        <w:t>Abdou, G.</w:t>
      </w:r>
      <w:r w:rsidR="00E776EB" w:rsidRPr="000B661D">
        <w:t xml:space="preserve"> </w:t>
      </w:r>
      <w:r w:rsidRPr="000B661D">
        <w:t>and</w:t>
      </w:r>
      <w:r w:rsidR="00E776EB" w:rsidRPr="000B661D">
        <w:t xml:space="preserve"> Dutta, S.P. (1990). An integrated approach to facilities layout design using expert system. </w:t>
      </w:r>
      <w:r w:rsidR="00CC0F73" w:rsidRPr="000B661D">
        <w:t xml:space="preserve">                            </w:t>
      </w:r>
      <w:r w:rsidR="00E776EB" w:rsidRPr="000B661D">
        <w:t>International Journal of Production Research, 28, 685–708.</w:t>
      </w:r>
    </w:p>
    <w:p w:rsidR="007758BC" w:rsidRPr="000B661D" w:rsidRDefault="007758BC" w:rsidP="00A129C5">
      <w:pPr>
        <w:pStyle w:val="IEEEParagraph"/>
      </w:pPr>
    </w:p>
    <w:p w:rsidR="00BD660E" w:rsidRPr="000B661D" w:rsidRDefault="00BD660E" w:rsidP="00A129C5">
      <w:pPr>
        <w:pStyle w:val="IEEEParagraph"/>
      </w:pPr>
      <w:r w:rsidRPr="000B661D">
        <w:t xml:space="preserve">Apple, J.M. (1963). </w:t>
      </w:r>
      <w:r w:rsidRPr="000B661D">
        <w:rPr>
          <w:iCs/>
        </w:rPr>
        <w:t xml:space="preserve">Plant Layout and Materials Handling. </w:t>
      </w:r>
      <w:r w:rsidRPr="000B661D">
        <w:t>The Ronald Press Company.</w:t>
      </w:r>
    </w:p>
    <w:p w:rsidR="007758BC" w:rsidRPr="000B661D" w:rsidRDefault="007758BC" w:rsidP="00A129C5">
      <w:pPr>
        <w:pStyle w:val="IEEEParagraph"/>
      </w:pPr>
    </w:p>
    <w:p w:rsidR="00BD660E" w:rsidRPr="000B661D" w:rsidRDefault="007F63F5" w:rsidP="00A129C5">
      <w:pPr>
        <w:pStyle w:val="IEEEParagraph"/>
      </w:pPr>
      <w:r w:rsidRPr="000B661D">
        <w:t>Apple, J.M.</w:t>
      </w:r>
      <w:r w:rsidR="00BD660E" w:rsidRPr="000B661D">
        <w:t xml:space="preserve"> (1997). Plant Layout and Material Handling, 3</w:t>
      </w:r>
      <w:r w:rsidR="00BD660E" w:rsidRPr="000B661D">
        <w:rPr>
          <w:vertAlign w:val="superscript"/>
        </w:rPr>
        <w:t>rd</w:t>
      </w:r>
      <w:r w:rsidR="00BD660E" w:rsidRPr="000B661D">
        <w:t xml:space="preserve"> ed. Wiley, New York.</w:t>
      </w:r>
    </w:p>
    <w:p w:rsidR="007758BC" w:rsidRPr="000B661D" w:rsidRDefault="007758BC" w:rsidP="00A129C5">
      <w:pPr>
        <w:pStyle w:val="IEEEParagraph"/>
      </w:pPr>
    </w:p>
    <w:p w:rsidR="00761E05" w:rsidRPr="000B661D" w:rsidRDefault="00761E05" w:rsidP="00A129C5">
      <w:pPr>
        <w:pStyle w:val="IEEEParagraph"/>
      </w:pPr>
      <w:r w:rsidRPr="000B661D">
        <w:t xml:space="preserve">Arostegui. M, Kadipasaoglu. S., Khumawala. B. </w:t>
      </w:r>
      <w:r w:rsidR="007F63F5" w:rsidRPr="000B661D">
        <w:t>(</w:t>
      </w:r>
      <w:r w:rsidRPr="000B661D">
        <w:t>2006</w:t>
      </w:r>
      <w:r w:rsidR="007F63F5" w:rsidRPr="000B661D">
        <w:t>)</w:t>
      </w:r>
      <w:r w:rsidRPr="000B661D">
        <w:t xml:space="preserve">. </w:t>
      </w:r>
      <w:r w:rsidRPr="000B661D">
        <w:rPr>
          <w:iCs/>
        </w:rPr>
        <w:t xml:space="preserve">An empirical comparison of Tabu Search, Simulated </w:t>
      </w:r>
      <w:r w:rsidR="00CC0F73" w:rsidRPr="000B661D">
        <w:rPr>
          <w:iCs/>
        </w:rPr>
        <w:t xml:space="preserve">        </w:t>
      </w:r>
      <w:r w:rsidRPr="000B661D">
        <w:rPr>
          <w:iCs/>
        </w:rPr>
        <w:t>Annealing</w:t>
      </w:r>
      <w:r w:rsidR="007F63F5" w:rsidRPr="000B661D">
        <w:rPr>
          <w:iCs/>
        </w:rPr>
        <w:t xml:space="preserve"> </w:t>
      </w:r>
      <w:r w:rsidRPr="000B661D">
        <w:rPr>
          <w:iCs/>
        </w:rPr>
        <w:t xml:space="preserve">and Genetic Algorithms for facilities location problems. </w:t>
      </w:r>
      <w:r w:rsidRPr="000B661D">
        <w:t xml:space="preserve">Springerlink </w:t>
      </w:r>
      <w:r w:rsidR="007F63F5" w:rsidRPr="000B661D">
        <w:t>International J</w:t>
      </w:r>
      <w:r w:rsidRPr="000B661D">
        <w:t>our</w:t>
      </w:r>
      <w:r w:rsidR="007F63F5" w:rsidRPr="000B661D">
        <w:t>nal of Production Economics, 103,</w:t>
      </w:r>
      <w:r w:rsidRPr="000B661D">
        <w:t xml:space="preserve"> 742–754.</w:t>
      </w:r>
    </w:p>
    <w:p w:rsidR="00D70577" w:rsidRPr="000B661D" w:rsidRDefault="00D70577" w:rsidP="00A129C5">
      <w:pPr>
        <w:pStyle w:val="IEEEParagraph"/>
      </w:pPr>
    </w:p>
    <w:p w:rsidR="007758BC" w:rsidRPr="000B661D" w:rsidRDefault="00AA6CCB" w:rsidP="00AA6CCB">
      <w:pPr>
        <w:pStyle w:val="IEEEParagraph"/>
        <w:jc w:val="left"/>
      </w:pPr>
      <w:r w:rsidRPr="000B661D">
        <w:lastRenderedPageBreak/>
        <w:t>Anirban Kundu, Pranab K Dan</w:t>
      </w:r>
      <w:r w:rsidR="007F63F5" w:rsidRPr="000B661D">
        <w:t xml:space="preserve"> (2011).</w:t>
      </w:r>
      <w:r w:rsidRPr="000B661D">
        <w:t xml:space="preserve"> Metaheuristic in facility layout problems: current trend and future direction, Int. J.</w:t>
      </w:r>
      <w:r w:rsidR="007F63F5" w:rsidRPr="000B661D">
        <w:t xml:space="preserve"> </w:t>
      </w:r>
      <w:r w:rsidRPr="000B661D">
        <w:t>Industrial and Systems Engineering (Accepted).  </w:t>
      </w:r>
    </w:p>
    <w:p w:rsidR="00AA6CCB" w:rsidRPr="000B661D" w:rsidRDefault="00AA6CCB" w:rsidP="00AA6CCB">
      <w:pPr>
        <w:pStyle w:val="IEEEParagraph"/>
        <w:jc w:val="left"/>
      </w:pPr>
    </w:p>
    <w:p w:rsidR="00D84153" w:rsidRPr="000B661D" w:rsidRDefault="00D84153" w:rsidP="00A129C5">
      <w:pPr>
        <w:pStyle w:val="IEEEParagraph"/>
      </w:pPr>
      <w:r w:rsidRPr="000B661D">
        <w:t xml:space="preserve">Brans, J.P. and Vincke, P.H. </w:t>
      </w:r>
      <w:r w:rsidR="007F63F5" w:rsidRPr="000B661D">
        <w:t>(</w:t>
      </w:r>
      <w:r w:rsidRPr="000B661D">
        <w:t>1985</w:t>
      </w:r>
      <w:r w:rsidR="007F63F5" w:rsidRPr="000B661D">
        <w:t>)</w:t>
      </w:r>
      <w:r w:rsidRPr="000B661D">
        <w:t>. A preference ranking</w:t>
      </w:r>
      <w:r w:rsidR="007F63F5" w:rsidRPr="000B661D">
        <w:t xml:space="preserve"> </w:t>
      </w:r>
      <w:r w:rsidRPr="000B661D">
        <w:t>organization method, the PROMETHEE method for</w:t>
      </w:r>
      <w:r w:rsidR="007F63F5" w:rsidRPr="000B661D">
        <w:t xml:space="preserve"> </w:t>
      </w:r>
      <w:r w:rsidRPr="000B661D">
        <w:t>MCDM. Mgmt. Sci., 31: 647-656.</w:t>
      </w:r>
    </w:p>
    <w:p w:rsidR="007758BC" w:rsidRPr="000B661D" w:rsidRDefault="007758BC" w:rsidP="00A129C5">
      <w:pPr>
        <w:pStyle w:val="IEEEParagraph"/>
      </w:pPr>
    </w:p>
    <w:p w:rsidR="00D84153" w:rsidRPr="000B661D" w:rsidRDefault="00D84153" w:rsidP="00A129C5">
      <w:pPr>
        <w:pStyle w:val="IEEEParagraph"/>
      </w:pPr>
      <w:r w:rsidRPr="000B661D">
        <w:t xml:space="preserve">Brans, J.P., Vincke, P.H. and Mareschal, B. </w:t>
      </w:r>
      <w:r w:rsidR="007F63F5" w:rsidRPr="000B661D">
        <w:t>(</w:t>
      </w:r>
      <w:r w:rsidRPr="000B661D">
        <w:t>1986</w:t>
      </w:r>
      <w:r w:rsidR="007F63F5" w:rsidRPr="000B661D">
        <w:t>)</w:t>
      </w:r>
      <w:r w:rsidRPr="000B661D">
        <w:t>. How to</w:t>
      </w:r>
      <w:r w:rsidR="007F63F5" w:rsidRPr="000B661D">
        <w:t xml:space="preserve"> </w:t>
      </w:r>
      <w:r w:rsidRPr="000B661D">
        <w:t>select and how to rank project: The PROMETHEE method. European J. Oper. Res., 24: 228</w:t>
      </w:r>
      <w:r w:rsidR="007F63F5" w:rsidRPr="000B661D">
        <w:t>-</w:t>
      </w:r>
      <w:r w:rsidRPr="000B661D">
        <w:t>238.</w:t>
      </w:r>
    </w:p>
    <w:p w:rsidR="007758BC" w:rsidRPr="000B661D" w:rsidRDefault="007758BC" w:rsidP="00A129C5">
      <w:pPr>
        <w:pStyle w:val="IEEEParagraph"/>
      </w:pPr>
    </w:p>
    <w:p w:rsidR="00BD660E" w:rsidRPr="000B661D" w:rsidRDefault="00BD660E" w:rsidP="00A129C5">
      <w:pPr>
        <w:pStyle w:val="IEEEParagraph"/>
      </w:pPr>
      <w:r w:rsidRPr="000B661D">
        <w:t>Dweiri, F. (1999). Fuzzy development of crisp activity relationship charts for facilities layout. Computer and Industrial Engineering, 36(1), 1–16.</w:t>
      </w:r>
    </w:p>
    <w:p w:rsidR="007758BC" w:rsidRPr="000B661D" w:rsidRDefault="007758BC" w:rsidP="00A129C5">
      <w:pPr>
        <w:pStyle w:val="IEEEParagraph"/>
      </w:pPr>
    </w:p>
    <w:p w:rsidR="00E776EB" w:rsidRPr="000B661D" w:rsidRDefault="00E776EB" w:rsidP="00A129C5">
      <w:pPr>
        <w:pStyle w:val="IEEEParagraph"/>
      </w:pPr>
      <w:r w:rsidRPr="000B661D">
        <w:t xml:space="preserve">Harmonosky, C. M., </w:t>
      </w:r>
      <w:r w:rsidR="007F63F5" w:rsidRPr="000B661D">
        <w:t>and</w:t>
      </w:r>
      <w:r w:rsidRPr="000B661D">
        <w:t xml:space="preserve"> Tothero, K. (1992). Multi factors plant layout methodology. International Journal of Production Research, 30, 1773–1789.</w:t>
      </w:r>
    </w:p>
    <w:p w:rsidR="007758BC" w:rsidRPr="000B661D" w:rsidRDefault="007758BC" w:rsidP="00A129C5">
      <w:pPr>
        <w:pStyle w:val="IEEEParagraph"/>
      </w:pPr>
    </w:p>
    <w:p w:rsidR="00B47EAF" w:rsidRPr="000B661D" w:rsidRDefault="00B47EAF" w:rsidP="00A129C5">
      <w:pPr>
        <w:pStyle w:val="IEEEParagraph"/>
      </w:pPr>
      <w:r w:rsidRPr="000B661D">
        <w:t xml:space="preserve">Immer, J.R. (1953). </w:t>
      </w:r>
      <w:r w:rsidRPr="000B661D">
        <w:rPr>
          <w:iCs/>
        </w:rPr>
        <w:t xml:space="preserve">Material Handling. </w:t>
      </w:r>
      <w:r w:rsidRPr="000B661D">
        <w:t>McGraw-Hill Book Company Inc.</w:t>
      </w:r>
    </w:p>
    <w:p w:rsidR="007758BC" w:rsidRPr="000B661D" w:rsidRDefault="007758BC" w:rsidP="00A129C5">
      <w:pPr>
        <w:pStyle w:val="IEEEParagraph"/>
      </w:pPr>
    </w:p>
    <w:p w:rsidR="00BD660E" w:rsidRPr="000B661D" w:rsidRDefault="00BD660E" w:rsidP="00A129C5">
      <w:pPr>
        <w:pStyle w:val="IEEEParagraph"/>
      </w:pPr>
      <w:r w:rsidRPr="000B661D">
        <w:t xml:space="preserve">Kuo, Y., Yang, T., </w:t>
      </w:r>
      <w:r w:rsidR="007F63F5" w:rsidRPr="000B661D">
        <w:t>and</w:t>
      </w:r>
      <w:r w:rsidRPr="000B661D">
        <w:t xml:space="preserve"> Huang, Gaun-Wei (2008). The use of grey relational analysis in solving multiple attribute decision making problems. Computers and Industrial Engineering, 55 , 80–93.</w:t>
      </w:r>
    </w:p>
    <w:p w:rsidR="007758BC" w:rsidRPr="000B661D" w:rsidRDefault="007758BC" w:rsidP="00A129C5">
      <w:pPr>
        <w:pStyle w:val="IEEEParagraph"/>
      </w:pPr>
    </w:p>
    <w:p w:rsidR="00BD660E" w:rsidRPr="000B661D" w:rsidRDefault="00BD660E" w:rsidP="00A129C5">
      <w:pPr>
        <w:pStyle w:val="IEEEParagraph"/>
      </w:pPr>
      <w:r w:rsidRPr="000B661D">
        <w:t xml:space="preserve">Moore, J.M. (1962). </w:t>
      </w:r>
      <w:r w:rsidRPr="000B661D">
        <w:rPr>
          <w:iCs/>
        </w:rPr>
        <w:t xml:space="preserve">Plant Layout and Design. </w:t>
      </w:r>
      <w:r w:rsidRPr="000B661D">
        <w:t>MacMillan Publishing Company Inc.</w:t>
      </w:r>
    </w:p>
    <w:p w:rsidR="007758BC" w:rsidRPr="000B661D" w:rsidRDefault="007758BC" w:rsidP="00A129C5">
      <w:pPr>
        <w:pStyle w:val="IEEEParagraph"/>
      </w:pPr>
    </w:p>
    <w:p w:rsidR="00BD660E" w:rsidRPr="000B661D" w:rsidRDefault="00BD660E" w:rsidP="00A129C5">
      <w:pPr>
        <w:pStyle w:val="IEEEParagraph"/>
      </w:pPr>
      <w:r w:rsidRPr="000B661D">
        <w:t xml:space="preserve">Muther, R. (1973). </w:t>
      </w:r>
      <w:r w:rsidRPr="000B661D">
        <w:rPr>
          <w:iCs/>
        </w:rPr>
        <w:t xml:space="preserve">Systematic Layout Planning. </w:t>
      </w:r>
      <w:r w:rsidRPr="000B661D">
        <w:t>CBI Publishing Company Inc.</w:t>
      </w:r>
    </w:p>
    <w:p w:rsidR="007758BC" w:rsidRPr="000B661D" w:rsidRDefault="007758BC" w:rsidP="00A129C5">
      <w:pPr>
        <w:pStyle w:val="IEEEParagraph"/>
      </w:pPr>
    </w:p>
    <w:p w:rsidR="00BD660E" w:rsidRPr="000B661D" w:rsidRDefault="00BD660E" w:rsidP="00A129C5">
      <w:pPr>
        <w:pStyle w:val="IEEEParagraph"/>
      </w:pPr>
      <w:r w:rsidRPr="000B661D">
        <w:t>Nadler, G. (1967). Work Systems Design: The IDEALS Concept. Richard D. Irwin.</w:t>
      </w:r>
    </w:p>
    <w:p w:rsidR="007758BC" w:rsidRPr="000B661D" w:rsidRDefault="007758BC" w:rsidP="00A129C5">
      <w:pPr>
        <w:pStyle w:val="IEEEParagraph"/>
      </w:pPr>
    </w:p>
    <w:p w:rsidR="00A31A04" w:rsidRPr="000B661D" w:rsidRDefault="00A31A04" w:rsidP="00A129C5">
      <w:pPr>
        <w:pStyle w:val="IEEEParagraph"/>
      </w:pPr>
      <w:r w:rsidRPr="000B661D">
        <w:t>Opricovic S</w:t>
      </w:r>
      <w:r w:rsidR="007F63F5" w:rsidRPr="000B661D">
        <w:t>. and</w:t>
      </w:r>
      <w:r w:rsidRPr="000B661D">
        <w:t xml:space="preserve"> Tzeng G</w:t>
      </w:r>
      <w:r w:rsidR="007F63F5" w:rsidRPr="000B661D">
        <w:t>.</w:t>
      </w:r>
      <w:r w:rsidRPr="000B661D">
        <w:t>H</w:t>
      </w:r>
      <w:r w:rsidR="007F63F5" w:rsidRPr="000B661D">
        <w:t>. (2002)</w:t>
      </w:r>
      <w:r w:rsidRPr="000B661D">
        <w:t>. Multicriteria planning of post-earthquake sustainable reconstruction. Comput Aid Civ Infrastruct Eng</w:t>
      </w:r>
      <w:r w:rsidR="00C16F0D" w:rsidRPr="000B661D">
        <w:t>,</w:t>
      </w:r>
      <w:r w:rsidRPr="000B661D">
        <w:t>17</w:t>
      </w:r>
      <w:r w:rsidR="00C16F0D" w:rsidRPr="000B661D">
        <w:t xml:space="preserve">, </w:t>
      </w:r>
      <w:r w:rsidRPr="000B661D">
        <w:t>211–</w:t>
      </w:r>
      <w:r w:rsidR="00C16F0D" w:rsidRPr="000B661D">
        <w:t>2</w:t>
      </w:r>
      <w:r w:rsidRPr="000B661D">
        <w:t>20.</w:t>
      </w:r>
    </w:p>
    <w:p w:rsidR="007758BC" w:rsidRPr="000B661D" w:rsidRDefault="007758BC" w:rsidP="00A129C5">
      <w:pPr>
        <w:pStyle w:val="IEEEParagraph"/>
      </w:pPr>
    </w:p>
    <w:p w:rsidR="007764E5" w:rsidRPr="000B661D" w:rsidRDefault="00C16F0D" w:rsidP="00A129C5">
      <w:pPr>
        <w:pStyle w:val="IEEEParagraph"/>
      </w:pPr>
      <w:r w:rsidRPr="000B661D">
        <w:t>Pohekar, S.D.</w:t>
      </w:r>
      <w:r w:rsidR="007764E5" w:rsidRPr="000B661D">
        <w:t>,</w:t>
      </w:r>
      <w:r w:rsidRPr="000B661D">
        <w:t xml:space="preserve"> </w:t>
      </w:r>
      <w:r w:rsidR="007764E5" w:rsidRPr="000B661D">
        <w:t>Ramachandran,</w:t>
      </w:r>
      <w:r w:rsidRPr="000B661D">
        <w:t xml:space="preserve"> </w:t>
      </w:r>
      <w:r w:rsidR="007764E5" w:rsidRPr="000B661D">
        <w:t>M.</w:t>
      </w:r>
      <w:r w:rsidRPr="000B661D">
        <w:t xml:space="preserve"> (2004). </w:t>
      </w:r>
      <w:r w:rsidR="007764E5" w:rsidRPr="000B661D">
        <w:t>Application of multi-criteria decision making to sustainable energy planning-A review,</w:t>
      </w:r>
      <w:r w:rsidRPr="000B661D">
        <w:t xml:space="preserve"> </w:t>
      </w:r>
      <w:r w:rsidR="007764E5" w:rsidRPr="000B661D">
        <w:t>Renewable and Sustainable Energy Reviews</w:t>
      </w:r>
      <w:r w:rsidRPr="000B661D">
        <w:t xml:space="preserve">, </w:t>
      </w:r>
      <w:r w:rsidR="007764E5" w:rsidRPr="000B661D">
        <w:t>8</w:t>
      </w:r>
      <w:r w:rsidRPr="000B661D">
        <w:t xml:space="preserve">, </w:t>
      </w:r>
      <w:r w:rsidR="007764E5" w:rsidRPr="000B661D">
        <w:t>365-381.</w:t>
      </w:r>
    </w:p>
    <w:p w:rsidR="007758BC" w:rsidRPr="000B661D" w:rsidRDefault="007758BC" w:rsidP="00A129C5">
      <w:pPr>
        <w:pStyle w:val="IEEEParagraph"/>
      </w:pPr>
    </w:p>
    <w:p w:rsidR="00A31A04" w:rsidRPr="000B661D" w:rsidRDefault="00A31A04" w:rsidP="00A129C5">
      <w:pPr>
        <w:pStyle w:val="IEEEParagraph"/>
      </w:pPr>
      <w:r w:rsidRPr="000B661D">
        <w:t>Rao</w:t>
      </w:r>
      <w:r w:rsidR="00C16F0D" w:rsidRPr="000B661D">
        <w:t>,</w:t>
      </w:r>
      <w:r w:rsidRPr="000B661D">
        <w:t xml:space="preserve"> R</w:t>
      </w:r>
      <w:r w:rsidR="00C16F0D" w:rsidRPr="000B661D">
        <w:t>.</w:t>
      </w:r>
      <w:r w:rsidRPr="000B661D">
        <w:t xml:space="preserve">V. </w:t>
      </w:r>
      <w:r w:rsidR="00C16F0D" w:rsidRPr="000B661D">
        <w:t xml:space="preserve">(2008). </w:t>
      </w:r>
      <w:r w:rsidRPr="000B661D">
        <w:t>A decision making methodology for material selection using an improved compromise ranking method. Mater Des</w:t>
      </w:r>
      <w:r w:rsidR="00C16F0D" w:rsidRPr="000B661D">
        <w:t xml:space="preserve">, </w:t>
      </w:r>
      <w:r w:rsidRPr="000B661D">
        <w:t>29</w:t>
      </w:r>
      <w:r w:rsidR="00C16F0D" w:rsidRPr="000B661D">
        <w:t xml:space="preserve">, </w:t>
      </w:r>
      <w:r w:rsidRPr="000B661D">
        <w:t>1949–</w:t>
      </w:r>
      <w:r w:rsidR="00C16F0D" w:rsidRPr="000B661D">
        <w:t>19</w:t>
      </w:r>
      <w:r w:rsidRPr="000B661D">
        <w:t>54.</w:t>
      </w:r>
    </w:p>
    <w:p w:rsidR="007758BC" w:rsidRPr="000B661D" w:rsidRDefault="007758BC" w:rsidP="00A129C5">
      <w:pPr>
        <w:pStyle w:val="IEEEParagraph"/>
      </w:pPr>
    </w:p>
    <w:p w:rsidR="00E776EB" w:rsidRPr="000B661D" w:rsidRDefault="00E776EB" w:rsidP="00A129C5">
      <w:pPr>
        <w:pStyle w:val="IEEEParagraph"/>
      </w:pPr>
      <w:r w:rsidRPr="000B661D">
        <w:t xml:space="preserve">Raoot, A. D. </w:t>
      </w:r>
      <w:r w:rsidR="007F63F5" w:rsidRPr="000B661D">
        <w:t>and</w:t>
      </w:r>
      <w:r w:rsidRPr="000B661D">
        <w:t xml:space="preserve"> Rakshit, A. (1993). A linguistic pattern approach for multiple criteria facility layout problems. International Journal of Production Research, 31,</w:t>
      </w:r>
      <w:r w:rsidR="00C16F0D" w:rsidRPr="000B661D">
        <w:t xml:space="preserve"> </w:t>
      </w:r>
      <w:r w:rsidRPr="000B661D">
        <w:t>203–222.</w:t>
      </w:r>
    </w:p>
    <w:p w:rsidR="007758BC" w:rsidRPr="000B661D" w:rsidRDefault="007758BC" w:rsidP="00A129C5">
      <w:pPr>
        <w:pStyle w:val="IEEEParagraph"/>
      </w:pPr>
    </w:p>
    <w:p w:rsidR="00B47EAF" w:rsidRPr="000B661D" w:rsidRDefault="00B47EAF" w:rsidP="00A129C5">
      <w:pPr>
        <w:pStyle w:val="IEEEParagraph"/>
      </w:pPr>
      <w:r w:rsidRPr="000B661D">
        <w:t>Reed, R., Jr. (1961). Plant layout: Factors, Principles, and Techniques. Richard D,</w:t>
      </w:r>
      <w:r w:rsidR="00C16F0D" w:rsidRPr="000B661D">
        <w:t xml:space="preserve"> </w:t>
      </w:r>
      <w:r w:rsidRPr="000B661D">
        <w:t>Irwin Inc.</w:t>
      </w:r>
      <w:r w:rsidRPr="000B661D">
        <w:tab/>
      </w:r>
    </w:p>
    <w:p w:rsidR="007758BC" w:rsidRPr="000B661D" w:rsidRDefault="007758BC" w:rsidP="00A129C5">
      <w:pPr>
        <w:pStyle w:val="IEEEParagraph"/>
      </w:pPr>
    </w:p>
    <w:p w:rsidR="00B47EAF" w:rsidRPr="000B661D" w:rsidRDefault="00B47EAF" w:rsidP="00A129C5">
      <w:pPr>
        <w:pStyle w:val="IEEEParagraph"/>
      </w:pPr>
      <w:r w:rsidRPr="000B661D">
        <w:t xml:space="preserve">Reed, R., Jr. (1967). </w:t>
      </w:r>
      <w:r w:rsidRPr="000B661D">
        <w:rPr>
          <w:iCs/>
        </w:rPr>
        <w:t xml:space="preserve">Plant Location, Layout, and Maintenance. </w:t>
      </w:r>
      <w:r w:rsidRPr="000B661D">
        <w:t>Richard D. Irwin Inc.</w:t>
      </w:r>
    </w:p>
    <w:p w:rsidR="007758BC" w:rsidRPr="000B661D" w:rsidRDefault="007758BC" w:rsidP="00A129C5">
      <w:pPr>
        <w:pStyle w:val="IEEEParagraph"/>
      </w:pPr>
    </w:p>
    <w:p w:rsidR="00CA2573" w:rsidRPr="000B661D" w:rsidRDefault="00CA2573" w:rsidP="00A129C5">
      <w:pPr>
        <w:pStyle w:val="IEEEParagraph"/>
      </w:pPr>
      <w:r w:rsidRPr="000B661D">
        <w:t xml:space="preserve">Yang, T. </w:t>
      </w:r>
      <w:r w:rsidR="007F63F5" w:rsidRPr="000B661D">
        <w:t>and</w:t>
      </w:r>
      <w:r w:rsidRPr="000B661D">
        <w:t xml:space="preserve"> Kuo, C. (2003). A hierarchical AHP/DEA methodology for the facilities layout design problem. European Journal of Operational Research, 147, 128–136.</w:t>
      </w:r>
    </w:p>
    <w:p w:rsidR="00C16F0D" w:rsidRPr="000B661D" w:rsidRDefault="00C16F0D" w:rsidP="00A129C5">
      <w:pPr>
        <w:pStyle w:val="IEEEParagraph"/>
      </w:pPr>
    </w:p>
    <w:p w:rsidR="007758BC" w:rsidRPr="000B661D" w:rsidRDefault="007758BC" w:rsidP="00A129C5">
      <w:pPr>
        <w:pStyle w:val="IEEEParagraph"/>
      </w:pPr>
      <w:r w:rsidRPr="000B661D">
        <w:t xml:space="preserve">Xiaodan. W, Chao. C, Yunfeng. W and Dianmin, Y. </w:t>
      </w:r>
      <w:r w:rsidR="00C16F0D" w:rsidRPr="000B661D">
        <w:t>(</w:t>
      </w:r>
      <w:r w:rsidRPr="000B661D">
        <w:t>2007</w:t>
      </w:r>
      <w:r w:rsidR="00C16F0D" w:rsidRPr="000B661D">
        <w:t>)</w:t>
      </w:r>
      <w:r w:rsidRPr="000B661D">
        <w:t xml:space="preserve">. </w:t>
      </w:r>
      <w:r w:rsidRPr="000B661D">
        <w:rPr>
          <w:iCs/>
        </w:rPr>
        <w:t xml:space="preserve">Genetic algorithms for integrating cell formation with machine layout and scheduling. </w:t>
      </w:r>
      <w:r w:rsidRPr="000B661D">
        <w:t>Springer</w:t>
      </w:r>
      <w:r w:rsidR="00FD6CD6" w:rsidRPr="000B661D">
        <w:t xml:space="preserve"> </w:t>
      </w:r>
      <w:r w:rsidRPr="000B661D">
        <w:t xml:space="preserve">link International journal of Computers </w:t>
      </w:r>
      <w:r w:rsidR="007F63F5" w:rsidRPr="000B661D">
        <w:t>and</w:t>
      </w:r>
      <w:r w:rsidRPr="000B661D">
        <w:t xml:space="preserve"> Industrial Engineering</w:t>
      </w:r>
      <w:r w:rsidR="00C16F0D" w:rsidRPr="000B661D">
        <w:t>,</w:t>
      </w:r>
      <w:r w:rsidRPr="000B661D">
        <w:t xml:space="preserve"> 53</w:t>
      </w:r>
      <w:r w:rsidR="00C16F0D" w:rsidRPr="000B661D">
        <w:t>,</w:t>
      </w:r>
      <w:r w:rsidRPr="000B661D">
        <w:t xml:space="preserve"> 277–289.</w:t>
      </w:r>
    </w:p>
    <w:p w:rsidR="00C16F0D" w:rsidRPr="000B661D" w:rsidRDefault="00C16F0D" w:rsidP="00A129C5">
      <w:pPr>
        <w:pStyle w:val="IEEEParagraph"/>
      </w:pPr>
    </w:p>
    <w:p w:rsidR="00CA2573" w:rsidRPr="000B661D" w:rsidRDefault="00747585" w:rsidP="00A129C5">
      <w:pPr>
        <w:pStyle w:val="IEEEParagraph"/>
      </w:pPr>
      <w:r w:rsidRPr="000B661D">
        <w:t xml:space="preserve">Yang, T. </w:t>
      </w:r>
      <w:r w:rsidR="007F63F5" w:rsidRPr="000B661D">
        <w:t>and</w:t>
      </w:r>
      <w:r w:rsidRPr="000B661D">
        <w:t xml:space="preserve"> Hung, C</w:t>
      </w:r>
      <w:r w:rsidR="00FD6CD6" w:rsidRPr="000B661D">
        <w:t>.</w:t>
      </w:r>
      <w:r w:rsidR="00C16F0D" w:rsidRPr="000B661D">
        <w:t xml:space="preserve"> </w:t>
      </w:r>
      <w:r w:rsidR="00FD6CD6" w:rsidRPr="000B661D">
        <w:t>(</w:t>
      </w:r>
      <w:r w:rsidRPr="000B661D">
        <w:t>2007). Multiple-attribute decision making methods for plant</w:t>
      </w:r>
      <w:r w:rsidR="00FD6CD6" w:rsidRPr="000B661D">
        <w:t xml:space="preserve"> </w:t>
      </w:r>
      <w:r w:rsidRPr="000B661D">
        <w:t>layout design problem. Robotics and Computer-Integrated Manufacturing, 23, 126–137.</w:t>
      </w:r>
    </w:p>
    <w:p w:rsidR="007758BC" w:rsidRPr="000B661D" w:rsidRDefault="007758BC" w:rsidP="00A129C5">
      <w:pPr>
        <w:pStyle w:val="IEEEParagraph"/>
      </w:pPr>
    </w:p>
    <w:p w:rsidR="00A31A04" w:rsidRPr="000B661D" w:rsidRDefault="00A31A04" w:rsidP="00A129C5">
      <w:pPr>
        <w:pStyle w:val="IEEEParagraph"/>
      </w:pPr>
      <w:r w:rsidRPr="000B661D">
        <w:t>Zeleny</w:t>
      </w:r>
      <w:r w:rsidR="00C16F0D" w:rsidRPr="000B661D">
        <w:t>,</w:t>
      </w:r>
      <w:r w:rsidRPr="000B661D">
        <w:t xml:space="preserve"> M. </w:t>
      </w:r>
      <w:r w:rsidR="00C16F0D" w:rsidRPr="000B661D">
        <w:t xml:space="preserve">(2002). </w:t>
      </w:r>
      <w:r w:rsidRPr="000B661D">
        <w:t>Multiple criteria decision making.: McGraw Hill</w:t>
      </w:r>
      <w:r w:rsidR="00C16F0D" w:rsidRPr="000B661D">
        <w:t>, New York.</w:t>
      </w:r>
      <w:r w:rsidRPr="000B661D">
        <w:t xml:space="preserve"> </w:t>
      </w:r>
    </w:p>
    <w:p w:rsidR="00B70B6F" w:rsidRPr="000B661D" w:rsidRDefault="00B70B6F" w:rsidP="00A129C5">
      <w:pPr>
        <w:pStyle w:val="IEEEParagraph"/>
      </w:pPr>
    </w:p>
    <w:sectPr w:rsidR="00B70B6F" w:rsidRPr="000B661D" w:rsidSect="008A6BC7">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4DF" w:rsidRDefault="008454DF" w:rsidP="002D1768">
      <w:pPr>
        <w:spacing w:after="0" w:line="240" w:lineRule="auto"/>
      </w:pPr>
      <w:r>
        <w:separator/>
      </w:r>
    </w:p>
  </w:endnote>
  <w:endnote w:type="continuationSeparator" w:id="1">
    <w:p w:rsidR="008454DF" w:rsidRDefault="008454DF" w:rsidP="002D1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4DF" w:rsidRDefault="008454DF" w:rsidP="002D1768">
      <w:pPr>
        <w:spacing w:after="0" w:line="240" w:lineRule="auto"/>
      </w:pPr>
      <w:r>
        <w:separator/>
      </w:r>
    </w:p>
  </w:footnote>
  <w:footnote w:type="continuationSeparator" w:id="1">
    <w:p w:rsidR="008454DF" w:rsidRDefault="008454DF" w:rsidP="002D17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2797B"/>
    <w:multiLevelType w:val="hybridMultilevel"/>
    <w:tmpl w:val="A956FAB6"/>
    <w:lvl w:ilvl="0" w:tplc="7C7AE7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617D7"/>
    <w:multiLevelType w:val="hybridMultilevel"/>
    <w:tmpl w:val="8F5E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51925"/>
    <w:multiLevelType w:val="hybridMultilevel"/>
    <w:tmpl w:val="9418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A39DD"/>
    <w:multiLevelType w:val="hybridMultilevel"/>
    <w:tmpl w:val="384A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277E8"/>
    <w:rsid w:val="00020CE1"/>
    <w:rsid w:val="00022D31"/>
    <w:rsid w:val="000511A2"/>
    <w:rsid w:val="00070E8C"/>
    <w:rsid w:val="00077FA5"/>
    <w:rsid w:val="00084D42"/>
    <w:rsid w:val="00092D58"/>
    <w:rsid w:val="00096A41"/>
    <w:rsid w:val="000A3E70"/>
    <w:rsid w:val="000A50FE"/>
    <w:rsid w:val="000A556A"/>
    <w:rsid w:val="000B2FD5"/>
    <w:rsid w:val="000B661D"/>
    <w:rsid w:val="000B6B9A"/>
    <w:rsid w:val="000C05B3"/>
    <w:rsid w:val="000D0ADC"/>
    <w:rsid w:val="000D271A"/>
    <w:rsid w:val="000D28E8"/>
    <w:rsid w:val="000D47A1"/>
    <w:rsid w:val="000D56C3"/>
    <w:rsid w:val="000E14A2"/>
    <w:rsid w:val="000E6ED8"/>
    <w:rsid w:val="0010661B"/>
    <w:rsid w:val="00112C49"/>
    <w:rsid w:val="00113905"/>
    <w:rsid w:val="001231EB"/>
    <w:rsid w:val="00131D56"/>
    <w:rsid w:val="00134033"/>
    <w:rsid w:val="00147C9F"/>
    <w:rsid w:val="0015529F"/>
    <w:rsid w:val="00155C70"/>
    <w:rsid w:val="0015633A"/>
    <w:rsid w:val="0016150D"/>
    <w:rsid w:val="00162209"/>
    <w:rsid w:val="00181C8B"/>
    <w:rsid w:val="0018277D"/>
    <w:rsid w:val="0018487A"/>
    <w:rsid w:val="00191271"/>
    <w:rsid w:val="00196705"/>
    <w:rsid w:val="00196BF9"/>
    <w:rsid w:val="001A4F66"/>
    <w:rsid w:val="001C7E51"/>
    <w:rsid w:val="001D1440"/>
    <w:rsid w:val="001E2085"/>
    <w:rsid w:val="001F22CB"/>
    <w:rsid w:val="00212A77"/>
    <w:rsid w:val="00225C5A"/>
    <w:rsid w:val="00225E6F"/>
    <w:rsid w:val="0023142D"/>
    <w:rsid w:val="00246675"/>
    <w:rsid w:val="002575FE"/>
    <w:rsid w:val="00270FCD"/>
    <w:rsid w:val="00272CB4"/>
    <w:rsid w:val="00281A98"/>
    <w:rsid w:val="002B5C25"/>
    <w:rsid w:val="002D1768"/>
    <w:rsid w:val="002D3476"/>
    <w:rsid w:val="002F0348"/>
    <w:rsid w:val="00360B12"/>
    <w:rsid w:val="00375063"/>
    <w:rsid w:val="00387661"/>
    <w:rsid w:val="0039205A"/>
    <w:rsid w:val="00392DFE"/>
    <w:rsid w:val="00396688"/>
    <w:rsid w:val="00396A1F"/>
    <w:rsid w:val="003B3062"/>
    <w:rsid w:val="003E48A2"/>
    <w:rsid w:val="003F0433"/>
    <w:rsid w:val="00427E81"/>
    <w:rsid w:val="00436652"/>
    <w:rsid w:val="00444B65"/>
    <w:rsid w:val="00445238"/>
    <w:rsid w:val="004547AD"/>
    <w:rsid w:val="00455575"/>
    <w:rsid w:val="0046264B"/>
    <w:rsid w:val="004737BE"/>
    <w:rsid w:val="004859AE"/>
    <w:rsid w:val="00493FA6"/>
    <w:rsid w:val="004A1FC6"/>
    <w:rsid w:val="005008F2"/>
    <w:rsid w:val="00522D44"/>
    <w:rsid w:val="005277E8"/>
    <w:rsid w:val="00557280"/>
    <w:rsid w:val="00572B62"/>
    <w:rsid w:val="00583597"/>
    <w:rsid w:val="0059082F"/>
    <w:rsid w:val="005A4449"/>
    <w:rsid w:val="005B098C"/>
    <w:rsid w:val="005B7891"/>
    <w:rsid w:val="005C1B25"/>
    <w:rsid w:val="005D5F67"/>
    <w:rsid w:val="005F0A3A"/>
    <w:rsid w:val="00640294"/>
    <w:rsid w:val="006423E8"/>
    <w:rsid w:val="00656F76"/>
    <w:rsid w:val="006615AB"/>
    <w:rsid w:val="006634A3"/>
    <w:rsid w:val="00673CD8"/>
    <w:rsid w:val="00685158"/>
    <w:rsid w:val="00686D6C"/>
    <w:rsid w:val="006A34E9"/>
    <w:rsid w:val="006B4124"/>
    <w:rsid w:val="006C5910"/>
    <w:rsid w:val="006D7EB2"/>
    <w:rsid w:val="006E2F3D"/>
    <w:rsid w:val="006E56EF"/>
    <w:rsid w:val="006E66FE"/>
    <w:rsid w:val="006F27C6"/>
    <w:rsid w:val="006F4719"/>
    <w:rsid w:val="00712E84"/>
    <w:rsid w:val="007179C5"/>
    <w:rsid w:val="00745CB2"/>
    <w:rsid w:val="00747585"/>
    <w:rsid w:val="00755C6E"/>
    <w:rsid w:val="0076093A"/>
    <w:rsid w:val="00761E05"/>
    <w:rsid w:val="007625EF"/>
    <w:rsid w:val="007758BC"/>
    <w:rsid w:val="007764E5"/>
    <w:rsid w:val="007913E7"/>
    <w:rsid w:val="007A0AEA"/>
    <w:rsid w:val="007A0C9E"/>
    <w:rsid w:val="007B3009"/>
    <w:rsid w:val="007C1260"/>
    <w:rsid w:val="007C359B"/>
    <w:rsid w:val="007F63F5"/>
    <w:rsid w:val="007F677C"/>
    <w:rsid w:val="008454DF"/>
    <w:rsid w:val="0085418C"/>
    <w:rsid w:val="00855AB0"/>
    <w:rsid w:val="00864B9A"/>
    <w:rsid w:val="0089591F"/>
    <w:rsid w:val="008A6B4B"/>
    <w:rsid w:val="008A6BC7"/>
    <w:rsid w:val="008D1919"/>
    <w:rsid w:val="008D3128"/>
    <w:rsid w:val="008E3EC1"/>
    <w:rsid w:val="008E6492"/>
    <w:rsid w:val="00910284"/>
    <w:rsid w:val="00922D51"/>
    <w:rsid w:val="00940F83"/>
    <w:rsid w:val="00945700"/>
    <w:rsid w:val="009479A7"/>
    <w:rsid w:val="00974C0F"/>
    <w:rsid w:val="009945E5"/>
    <w:rsid w:val="009A0952"/>
    <w:rsid w:val="009A3012"/>
    <w:rsid w:val="009B4951"/>
    <w:rsid w:val="009D3AA9"/>
    <w:rsid w:val="009D476D"/>
    <w:rsid w:val="009E73A6"/>
    <w:rsid w:val="00A01AC8"/>
    <w:rsid w:val="00A043F6"/>
    <w:rsid w:val="00A129C5"/>
    <w:rsid w:val="00A144F1"/>
    <w:rsid w:val="00A16364"/>
    <w:rsid w:val="00A23E84"/>
    <w:rsid w:val="00A26779"/>
    <w:rsid w:val="00A31A04"/>
    <w:rsid w:val="00A347E4"/>
    <w:rsid w:val="00A35F08"/>
    <w:rsid w:val="00A6081A"/>
    <w:rsid w:val="00A7342F"/>
    <w:rsid w:val="00A753B5"/>
    <w:rsid w:val="00A773C0"/>
    <w:rsid w:val="00A800A9"/>
    <w:rsid w:val="00A859B0"/>
    <w:rsid w:val="00AA273E"/>
    <w:rsid w:val="00AA6CCB"/>
    <w:rsid w:val="00AA7C33"/>
    <w:rsid w:val="00AB56F1"/>
    <w:rsid w:val="00AB6570"/>
    <w:rsid w:val="00AC08F8"/>
    <w:rsid w:val="00AD1090"/>
    <w:rsid w:val="00AE3F1A"/>
    <w:rsid w:val="00B03701"/>
    <w:rsid w:val="00B12ADF"/>
    <w:rsid w:val="00B26079"/>
    <w:rsid w:val="00B36DD0"/>
    <w:rsid w:val="00B47EAF"/>
    <w:rsid w:val="00B54B85"/>
    <w:rsid w:val="00B570FA"/>
    <w:rsid w:val="00B63C53"/>
    <w:rsid w:val="00B70B6F"/>
    <w:rsid w:val="00B726F0"/>
    <w:rsid w:val="00B77564"/>
    <w:rsid w:val="00B96928"/>
    <w:rsid w:val="00BB7C45"/>
    <w:rsid w:val="00BC2E16"/>
    <w:rsid w:val="00BD487F"/>
    <w:rsid w:val="00BD660E"/>
    <w:rsid w:val="00BE0EEC"/>
    <w:rsid w:val="00C13F2D"/>
    <w:rsid w:val="00C1494E"/>
    <w:rsid w:val="00C15AE1"/>
    <w:rsid w:val="00C16F0D"/>
    <w:rsid w:val="00C35F6B"/>
    <w:rsid w:val="00C4476A"/>
    <w:rsid w:val="00C46269"/>
    <w:rsid w:val="00C5088C"/>
    <w:rsid w:val="00C51067"/>
    <w:rsid w:val="00C71579"/>
    <w:rsid w:val="00C76A00"/>
    <w:rsid w:val="00C804A3"/>
    <w:rsid w:val="00C94FF6"/>
    <w:rsid w:val="00CA2573"/>
    <w:rsid w:val="00CA4C63"/>
    <w:rsid w:val="00CA6D48"/>
    <w:rsid w:val="00CB35FF"/>
    <w:rsid w:val="00CB584A"/>
    <w:rsid w:val="00CC0F73"/>
    <w:rsid w:val="00CD0BE5"/>
    <w:rsid w:val="00CD4CDB"/>
    <w:rsid w:val="00CD69D2"/>
    <w:rsid w:val="00CE6712"/>
    <w:rsid w:val="00D0001D"/>
    <w:rsid w:val="00D022C4"/>
    <w:rsid w:val="00D1504E"/>
    <w:rsid w:val="00D2038D"/>
    <w:rsid w:val="00D449DD"/>
    <w:rsid w:val="00D62DFA"/>
    <w:rsid w:val="00D64A34"/>
    <w:rsid w:val="00D70577"/>
    <w:rsid w:val="00D813CD"/>
    <w:rsid w:val="00D8351C"/>
    <w:rsid w:val="00D84153"/>
    <w:rsid w:val="00D94BF9"/>
    <w:rsid w:val="00DA3E28"/>
    <w:rsid w:val="00DB2EA3"/>
    <w:rsid w:val="00DB72DB"/>
    <w:rsid w:val="00DC11CE"/>
    <w:rsid w:val="00DC1FD4"/>
    <w:rsid w:val="00DC2B9B"/>
    <w:rsid w:val="00DE3766"/>
    <w:rsid w:val="00DE419D"/>
    <w:rsid w:val="00DF1BFA"/>
    <w:rsid w:val="00E00556"/>
    <w:rsid w:val="00E02D78"/>
    <w:rsid w:val="00E3002B"/>
    <w:rsid w:val="00E5702C"/>
    <w:rsid w:val="00E62D5D"/>
    <w:rsid w:val="00E7584C"/>
    <w:rsid w:val="00E776EB"/>
    <w:rsid w:val="00E8448E"/>
    <w:rsid w:val="00EE6CC8"/>
    <w:rsid w:val="00EE7EE9"/>
    <w:rsid w:val="00F01861"/>
    <w:rsid w:val="00F10BF6"/>
    <w:rsid w:val="00F22034"/>
    <w:rsid w:val="00F40C42"/>
    <w:rsid w:val="00F46ACF"/>
    <w:rsid w:val="00F63EA4"/>
    <w:rsid w:val="00F72A41"/>
    <w:rsid w:val="00F81C1A"/>
    <w:rsid w:val="00F8209B"/>
    <w:rsid w:val="00F9677C"/>
    <w:rsid w:val="00FA7CC7"/>
    <w:rsid w:val="00FB4C7C"/>
    <w:rsid w:val="00FC5682"/>
    <w:rsid w:val="00FC6E8E"/>
    <w:rsid w:val="00FD6CD6"/>
    <w:rsid w:val="00FE4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BB7C45"/>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Email">
    <w:name w:val="IEEE Author Email"/>
    <w:next w:val="Normal"/>
    <w:rsid w:val="00BB7C45"/>
    <w:pPr>
      <w:spacing w:after="60" w:line="240" w:lineRule="auto"/>
      <w:jc w:val="center"/>
    </w:pPr>
    <w:rPr>
      <w:rFonts w:ascii="Courier" w:eastAsia="Times New Roman" w:hAnsi="Courier" w:cs="Times New Roman"/>
      <w:sz w:val="18"/>
      <w:szCs w:val="24"/>
      <w:lang w:val="en-GB" w:eastAsia="en-GB"/>
    </w:rPr>
  </w:style>
  <w:style w:type="character" w:styleId="Hyperlink">
    <w:name w:val="Hyperlink"/>
    <w:basedOn w:val="DefaultParagraphFont"/>
    <w:uiPriority w:val="99"/>
    <w:unhideWhenUsed/>
    <w:rsid w:val="00BB7C45"/>
    <w:rPr>
      <w:color w:val="0000FF"/>
      <w:u w:val="single"/>
    </w:rPr>
  </w:style>
  <w:style w:type="paragraph" w:customStyle="1" w:styleId="IEEEParagraph">
    <w:name w:val="IEEE Paragraph"/>
    <w:basedOn w:val="Normal"/>
    <w:link w:val="IEEEParagraphChar"/>
    <w:rsid w:val="00A129C5"/>
    <w:pPr>
      <w:adjustRightInd w:val="0"/>
      <w:snapToGrid w:val="0"/>
      <w:spacing w:after="0" w:line="240" w:lineRule="auto"/>
      <w:ind w:firstLine="216"/>
      <w:jc w:val="both"/>
    </w:pPr>
    <w:rPr>
      <w:rFonts w:ascii="Times New Roman" w:eastAsia="SimSun" w:hAnsi="Times New Roman" w:cs="Times New Roman"/>
      <w:sz w:val="20"/>
      <w:szCs w:val="20"/>
      <w:lang w:eastAsia="zh-CN"/>
    </w:rPr>
  </w:style>
  <w:style w:type="character" w:customStyle="1" w:styleId="IEEEParagraphChar">
    <w:name w:val="IEEE Paragraph Char"/>
    <w:basedOn w:val="DefaultParagraphFont"/>
    <w:link w:val="IEEEParagraph"/>
    <w:rsid w:val="00A129C5"/>
    <w:rPr>
      <w:rFonts w:ascii="Times New Roman" w:eastAsia="SimSun" w:hAnsi="Times New Roman" w:cs="Times New Roman"/>
      <w:sz w:val="20"/>
      <w:szCs w:val="20"/>
      <w:lang w:eastAsia="zh-CN"/>
    </w:rPr>
  </w:style>
  <w:style w:type="paragraph" w:styleId="BalloonText">
    <w:name w:val="Balloon Text"/>
    <w:basedOn w:val="Normal"/>
    <w:link w:val="BalloonTextChar"/>
    <w:uiPriority w:val="99"/>
    <w:semiHidden/>
    <w:unhideWhenUsed/>
    <w:rsid w:val="006F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7C6"/>
    <w:rPr>
      <w:rFonts w:ascii="Tahoma" w:hAnsi="Tahoma" w:cs="Tahoma"/>
      <w:sz w:val="16"/>
      <w:szCs w:val="16"/>
    </w:rPr>
  </w:style>
  <w:style w:type="table" w:styleId="TableGrid">
    <w:name w:val="Table Grid"/>
    <w:basedOn w:val="TableNormal"/>
    <w:uiPriority w:val="59"/>
    <w:rsid w:val="00940F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81C8B"/>
    <w:rPr>
      <w:color w:val="808080"/>
    </w:rPr>
  </w:style>
  <w:style w:type="paragraph" w:styleId="ListParagraph">
    <w:name w:val="List Paragraph"/>
    <w:basedOn w:val="Normal"/>
    <w:uiPriority w:val="34"/>
    <w:qFormat/>
    <w:rsid w:val="002575FE"/>
    <w:pPr>
      <w:ind w:left="720"/>
      <w:contextualSpacing/>
    </w:pPr>
  </w:style>
  <w:style w:type="paragraph" w:styleId="Header">
    <w:name w:val="header"/>
    <w:basedOn w:val="Normal"/>
    <w:link w:val="HeaderChar"/>
    <w:uiPriority w:val="99"/>
    <w:semiHidden/>
    <w:unhideWhenUsed/>
    <w:rsid w:val="002D17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768"/>
  </w:style>
  <w:style w:type="paragraph" w:styleId="Footer">
    <w:name w:val="footer"/>
    <w:basedOn w:val="Normal"/>
    <w:link w:val="FooterChar"/>
    <w:uiPriority w:val="99"/>
    <w:semiHidden/>
    <w:unhideWhenUsed/>
    <w:rsid w:val="002D17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768"/>
  </w:style>
</w:styles>
</file>

<file path=word/webSettings.xml><?xml version="1.0" encoding="utf-8"?>
<w:webSettings xmlns:r="http://schemas.openxmlformats.org/officeDocument/2006/relationships" xmlns:w="http://schemas.openxmlformats.org/wordprocessingml/2006/main">
  <w:divs>
    <w:div w:id="52700198">
      <w:bodyDiv w:val="1"/>
      <w:marLeft w:val="0"/>
      <w:marRight w:val="0"/>
      <w:marTop w:val="0"/>
      <w:marBottom w:val="0"/>
      <w:divBdr>
        <w:top w:val="none" w:sz="0" w:space="0" w:color="auto"/>
        <w:left w:val="none" w:sz="0" w:space="0" w:color="auto"/>
        <w:bottom w:val="none" w:sz="0" w:space="0" w:color="auto"/>
        <w:right w:val="none" w:sz="0" w:space="0" w:color="auto"/>
      </w:divBdr>
    </w:div>
    <w:div w:id="130249010">
      <w:bodyDiv w:val="1"/>
      <w:marLeft w:val="0"/>
      <w:marRight w:val="0"/>
      <w:marTop w:val="0"/>
      <w:marBottom w:val="0"/>
      <w:divBdr>
        <w:top w:val="none" w:sz="0" w:space="0" w:color="auto"/>
        <w:left w:val="none" w:sz="0" w:space="0" w:color="auto"/>
        <w:bottom w:val="none" w:sz="0" w:space="0" w:color="auto"/>
        <w:right w:val="none" w:sz="0" w:space="0" w:color="auto"/>
      </w:divBdr>
    </w:div>
    <w:div w:id="186338292">
      <w:bodyDiv w:val="1"/>
      <w:marLeft w:val="0"/>
      <w:marRight w:val="0"/>
      <w:marTop w:val="0"/>
      <w:marBottom w:val="0"/>
      <w:divBdr>
        <w:top w:val="none" w:sz="0" w:space="0" w:color="auto"/>
        <w:left w:val="none" w:sz="0" w:space="0" w:color="auto"/>
        <w:bottom w:val="none" w:sz="0" w:space="0" w:color="auto"/>
        <w:right w:val="none" w:sz="0" w:space="0" w:color="auto"/>
      </w:divBdr>
    </w:div>
    <w:div w:id="278799556">
      <w:bodyDiv w:val="1"/>
      <w:marLeft w:val="0"/>
      <w:marRight w:val="0"/>
      <w:marTop w:val="0"/>
      <w:marBottom w:val="0"/>
      <w:divBdr>
        <w:top w:val="none" w:sz="0" w:space="0" w:color="auto"/>
        <w:left w:val="none" w:sz="0" w:space="0" w:color="auto"/>
        <w:bottom w:val="none" w:sz="0" w:space="0" w:color="auto"/>
        <w:right w:val="none" w:sz="0" w:space="0" w:color="auto"/>
      </w:divBdr>
    </w:div>
    <w:div w:id="317224238">
      <w:bodyDiv w:val="1"/>
      <w:marLeft w:val="0"/>
      <w:marRight w:val="0"/>
      <w:marTop w:val="0"/>
      <w:marBottom w:val="0"/>
      <w:divBdr>
        <w:top w:val="none" w:sz="0" w:space="0" w:color="auto"/>
        <w:left w:val="none" w:sz="0" w:space="0" w:color="auto"/>
        <w:bottom w:val="none" w:sz="0" w:space="0" w:color="auto"/>
        <w:right w:val="none" w:sz="0" w:space="0" w:color="auto"/>
      </w:divBdr>
    </w:div>
    <w:div w:id="739597755">
      <w:bodyDiv w:val="1"/>
      <w:marLeft w:val="0"/>
      <w:marRight w:val="0"/>
      <w:marTop w:val="0"/>
      <w:marBottom w:val="0"/>
      <w:divBdr>
        <w:top w:val="none" w:sz="0" w:space="0" w:color="auto"/>
        <w:left w:val="none" w:sz="0" w:space="0" w:color="auto"/>
        <w:bottom w:val="none" w:sz="0" w:space="0" w:color="auto"/>
        <w:right w:val="none" w:sz="0" w:space="0" w:color="auto"/>
      </w:divBdr>
    </w:div>
    <w:div w:id="911431813">
      <w:bodyDiv w:val="1"/>
      <w:marLeft w:val="0"/>
      <w:marRight w:val="0"/>
      <w:marTop w:val="0"/>
      <w:marBottom w:val="0"/>
      <w:divBdr>
        <w:top w:val="none" w:sz="0" w:space="0" w:color="auto"/>
        <w:left w:val="none" w:sz="0" w:space="0" w:color="auto"/>
        <w:bottom w:val="none" w:sz="0" w:space="0" w:color="auto"/>
        <w:right w:val="none" w:sz="0" w:space="0" w:color="auto"/>
      </w:divBdr>
    </w:div>
    <w:div w:id="965813442">
      <w:bodyDiv w:val="1"/>
      <w:marLeft w:val="0"/>
      <w:marRight w:val="0"/>
      <w:marTop w:val="0"/>
      <w:marBottom w:val="0"/>
      <w:divBdr>
        <w:top w:val="none" w:sz="0" w:space="0" w:color="auto"/>
        <w:left w:val="none" w:sz="0" w:space="0" w:color="auto"/>
        <w:bottom w:val="none" w:sz="0" w:space="0" w:color="auto"/>
        <w:right w:val="none" w:sz="0" w:space="0" w:color="auto"/>
      </w:divBdr>
    </w:div>
    <w:div w:id="1107116389">
      <w:bodyDiv w:val="1"/>
      <w:marLeft w:val="0"/>
      <w:marRight w:val="0"/>
      <w:marTop w:val="0"/>
      <w:marBottom w:val="0"/>
      <w:divBdr>
        <w:top w:val="none" w:sz="0" w:space="0" w:color="auto"/>
        <w:left w:val="none" w:sz="0" w:space="0" w:color="auto"/>
        <w:bottom w:val="none" w:sz="0" w:space="0" w:color="auto"/>
        <w:right w:val="none" w:sz="0" w:space="0" w:color="auto"/>
      </w:divBdr>
    </w:div>
    <w:div w:id="1173182656">
      <w:bodyDiv w:val="1"/>
      <w:marLeft w:val="0"/>
      <w:marRight w:val="0"/>
      <w:marTop w:val="0"/>
      <w:marBottom w:val="0"/>
      <w:divBdr>
        <w:top w:val="none" w:sz="0" w:space="0" w:color="auto"/>
        <w:left w:val="none" w:sz="0" w:space="0" w:color="auto"/>
        <w:bottom w:val="none" w:sz="0" w:space="0" w:color="auto"/>
        <w:right w:val="none" w:sz="0" w:space="0" w:color="auto"/>
      </w:divBdr>
    </w:div>
    <w:div w:id="1245649591">
      <w:bodyDiv w:val="1"/>
      <w:marLeft w:val="0"/>
      <w:marRight w:val="0"/>
      <w:marTop w:val="0"/>
      <w:marBottom w:val="0"/>
      <w:divBdr>
        <w:top w:val="none" w:sz="0" w:space="0" w:color="auto"/>
        <w:left w:val="none" w:sz="0" w:space="0" w:color="auto"/>
        <w:bottom w:val="none" w:sz="0" w:space="0" w:color="auto"/>
        <w:right w:val="none" w:sz="0" w:space="0" w:color="auto"/>
      </w:divBdr>
    </w:div>
    <w:div w:id="1275821034">
      <w:bodyDiv w:val="1"/>
      <w:marLeft w:val="0"/>
      <w:marRight w:val="0"/>
      <w:marTop w:val="0"/>
      <w:marBottom w:val="0"/>
      <w:divBdr>
        <w:top w:val="none" w:sz="0" w:space="0" w:color="auto"/>
        <w:left w:val="none" w:sz="0" w:space="0" w:color="auto"/>
        <w:bottom w:val="none" w:sz="0" w:space="0" w:color="auto"/>
        <w:right w:val="none" w:sz="0" w:space="0" w:color="auto"/>
      </w:divBdr>
    </w:div>
    <w:div w:id="1516532110">
      <w:bodyDiv w:val="1"/>
      <w:marLeft w:val="0"/>
      <w:marRight w:val="0"/>
      <w:marTop w:val="0"/>
      <w:marBottom w:val="0"/>
      <w:divBdr>
        <w:top w:val="none" w:sz="0" w:space="0" w:color="auto"/>
        <w:left w:val="none" w:sz="0" w:space="0" w:color="auto"/>
        <w:bottom w:val="none" w:sz="0" w:space="0" w:color="auto"/>
        <w:right w:val="none" w:sz="0" w:space="0" w:color="auto"/>
      </w:divBdr>
    </w:div>
    <w:div w:id="1689604742">
      <w:bodyDiv w:val="1"/>
      <w:marLeft w:val="0"/>
      <w:marRight w:val="0"/>
      <w:marTop w:val="0"/>
      <w:marBottom w:val="0"/>
      <w:divBdr>
        <w:top w:val="none" w:sz="0" w:space="0" w:color="auto"/>
        <w:left w:val="none" w:sz="0" w:space="0" w:color="auto"/>
        <w:bottom w:val="none" w:sz="0" w:space="0" w:color="auto"/>
        <w:right w:val="none" w:sz="0" w:space="0" w:color="auto"/>
      </w:divBdr>
    </w:div>
    <w:div w:id="194376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pk.wbut@gmail.co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hyperlink" Target="mailto:abhikmechanical@gmail.com"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PALAS</cp:lastModifiedBy>
  <cp:revision>13</cp:revision>
  <cp:lastPrinted>2013-04-30T10:13:00Z</cp:lastPrinted>
  <dcterms:created xsi:type="dcterms:W3CDTF">2011-12-22T15:33:00Z</dcterms:created>
  <dcterms:modified xsi:type="dcterms:W3CDTF">2013-04-30T10:14:00Z</dcterms:modified>
</cp:coreProperties>
</file>