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analyst with 20+ years building the analytical infrastructure, not just using it. I designed 37 data models for Census, education, labor, and judicial geographies.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Civic Graph Federated Data Warehouse (2021 - 2023)</w:t>
      </w:r>
    </w:p>
    <w:p>
      <w:r>
        <w:t>Federated medallion architecture data warehouse harmonizing behavioral, attitudinal, demographic, econometric, and geographical data longitudinally from state agencies, federal agencies (Census, BLS, NCES), and international sources — each with different schemas, encoding systems, and update cadences — into a unified, queryable analytical layer.</w:t>
      </w:r>
    </w:p>
    <w:p>
      <w:r>
        <w:t>Technologies: Python, PostgreSQL, PostGIS, PySpark, Databricks, Snowflake, dbt, ETL Pipelines</w:t>
      </w:r>
    </w:p>
    <w:p>
      <w:r>
        <w:t>Impact: Created a multi-dimensional dataset representing $1B+ in accumulated investment, measuring socio-economic change across every dimension at every geographic level over time. Foundation architecture directly informed the elect.info federated pipeline design.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across </w:t>
      </w:r>
      <w:r>
        <w:rPr>
          <w:b/>
          <w:color w:val="2C3E50"/>
        </w:rPr>
        <w:t>178,000</w:t>
      </w:r>
      <w:r>
        <w:t>+ precincts. Geospatial query methods returned results in ~</w:t>
      </w:r>
      <w:r>
        <w:rPr>
          <w:b/>
          <w:color w:val="2C3E50"/>
        </w:rPr>
        <w:t>15%</w:t>
      </w:r>
      <w:r>
        <w:t xml:space="preserve"> of the time traditional string comparison required.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