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engineering professional with 15+ years building systems that matter. Discovered systematic demographic coding errors affecting 50M voters, developed geospatial ML algorithms improving classification accuracy from 23% to 64%. Built Civic Graph data warehouse processing billions of records and platforms serving thousands of analysts nationwide.</w:t>
      </w:r>
    </w:p>
    <w:p>
      <w:pPr>
        <w:pStyle w:val="Heading2"/>
      </w:pPr>
      <w:r>
        <w:t>CORE COMPETENCIES</w:t>
      </w:r>
    </w:p>
    <w:p>
      <w:r>
        <w:t>Data Infrastructure • Programming and Development • Cloud &amp; DevOps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Legal precedent: Data analysis utilized in Supreme Court case</w:t>
      </w:r>
    </w:p>
    <w:p>
      <w:r>
        <w:t>• Expert methodology validated at highest judicial level</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pPr>
        <w:pStyle w:val="Heading2"/>
      </w:pPr>
      <w:r>
        <w:t>TECHNICAL SKILLS</w:t>
      </w:r>
    </w:p>
    <w:p>
      <w:r>
        <w:t>DATA INFRASTRUCTURE Processing; Pipelines; Storage; Streaming</w:t>
      </w:r>
    </w:p>
    <w:p>
      <w:r>
        <w:t>PROGRAMMING AND DEVELOPMENT Python; R; SQL/PostGIS; JavaScript; Java; Other Technologies</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